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A321" w14:textId="77777777" w:rsidR="00D616E0" w:rsidRDefault="005A0F61">
      <w:pPr>
        <w:pStyle w:val="Titre"/>
      </w:pPr>
      <w:r>
        <w:t>Curriculum vitae</w:t>
      </w:r>
    </w:p>
    <w:p w14:paraId="5E2B19D4" w14:textId="77777777" w:rsidR="00D616E0" w:rsidRDefault="00D616E0">
      <w:pPr>
        <w:jc w:val="center"/>
        <w:rPr>
          <w:b/>
          <w:sz w:val="28"/>
        </w:rPr>
      </w:pPr>
    </w:p>
    <w:p w14:paraId="368AC8FC" w14:textId="77777777" w:rsidR="00D616E0" w:rsidRDefault="00D616E0">
      <w:pPr>
        <w:jc w:val="center"/>
        <w:rPr>
          <w:b/>
          <w:sz w:val="28"/>
        </w:rPr>
      </w:pPr>
    </w:p>
    <w:p w14:paraId="054D45C4" w14:textId="77777777" w:rsidR="00D616E0" w:rsidRDefault="00D616E0">
      <w:pPr>
        <w:rPr>
          <w:b/>
          <w:bCs/>
        </w:rPr>
      </w:pPr>
    </w:p>
    <w:p w14:paraId="2D614E1C" w14:textId="77777777" w:rsidR="00D616E0" w:rsidRDefault="003D00F0">
      <w:hyperlink r:id="rId7" w:history="1">
        <w:r w:rsidR="00695A6A" w:rsidRPr="004A703F">
          <w:rPr>
            <w:rStyle w:val="Lienhypertexte"/>
          </w:rPr>
          <w:t>philippe.darriulat@sciencespo-lille.eu</w:t>
        </w:r>
      </w:hyperlink>
    </w:p>
    <w:p w14:paraId="08FE4A7D" w14:textId="77777777" w:rsidR="00695A6A" w:rsidRDefault="00695A6A"/>
    <w:p w14:paraId="139A1C81" w14:textId="77777777" w:rsidR="00CB0598" w:rsidRDefault="00CB0598"/>
    <w:p w14:paraId="1A44316B" w14:textId="77777777" w:rsidR="00CB0598" w:rsidRDefault="00CC0113">
      <w:r w:rsidRPr="0048126A">
        <w:rPr>
          <w:b/>
        </w:rPr>
        <w:t>Pr</w:t>
      </w:r>
      <w:r w:rsidR="00B21913">
        <w:rPr>
          <w:b/>
        </w:rPr>
        <w:t>ofesseur des Universités à Sciences Po</w:t>
      </w:r>
      <w:r w:rsidR="003B6FBE" w:rsidRPr="0048126A">
        <w:rPr>
          <w:b/>
        </w:rPr>
        <w:t xml:space="preserve"> Lille</w:t>
      </w:r>
      <w:r w:rsidR="000E2203">
        <w:t xml:space="preserve"> depuis septembre 2009,</w:t>
      </w:r>
      <w:r w:rsidR="003B6FBE">
        <w:t xml:space="preserve"> r</w:t>
      </w:r>
      <w:r w:rsidR="00CB0598">
        <w:t xml:space="preserve">esponsable </w:t>
      </w:r>
      <w:r>
        <w:t>disciplinaire (histoire</w:t>
      </w:r>
      <w:r w:rsidR="00175F2C">
        <w:t>)</w:t>
      </w:r>
      <w:r w:rsidR="00B21913">
        <w:t>, membre du conseil d</w:t>
      </w:r>
      <w:r w:rsidR="00526C1D">
        <w:t>’</w:t>
      </w:r>
      <w:r w:rsidR="00B21913">
        <w:t>administration et du comité scientifique</w:t>
      </w:r>
      <w:r>
        <w:t>.</w:t>
      </w:r>
    </w:p>
    <w:p w14:paraId="4B5D0CEB" w14:textId="77777777" w:rsidR="003D00F0" w:rsidRDefault="003D00F0"/>
    <w:p w14:paraId="5EF13B55" w14:textId="29CA2793" w:rsidR="00D616E0" w:rsidRDefault="00D616E0">
      <w:pPr>
        <w:rPr>
          <w:b/>
        </w:rPr>
      </w:pPr>
      <w:bookmarkStart w:id="0" w:name="_GoBack"/>
      <w:bookmarkEnd w:id="0"/>
      <w:r>
        <w:rPr>
          <w:b/>
        </w:rPr>
        <w:t>Publications.</w:t>
      </w:r>
    </w:p>
    <w:p w14:paraId="677E1C32" w14:textId="77777777" w:rsidR="00D616E0" w:rsidRDefault="00D616E0">
      <w:pPr>
        <w:rPr>
          <w:i/>
        </w:rPr>
      </w:pPr>
    </w:p>
    <w:p w14:paraId="6C0C8EB7" w14:textId="77777777" w:rsidR="00D616E0" w:rsidRDefault="00D616E0">
      <w:pPr>
        <w:rPr>
          <w:u w:val="single"/>
        </w:rPr>
      </w:pPr>
      <w:r>
        <w:rPr>
          <w:u w:val="single"/>
        </w:rPr>
        <w:t>Ouvrage</w:t>
      </w:r>
      <w:r w:rsidR="00160E0D">
        <w:rPr>
          <w:u w:val="single"/>
        </w:rPr>
        <w:t>s</w:t>
      </w:r>
      <w:r w:rsidRPr="009E123C">
        <w:t> :</w:t>
      </w:r>
    </w:p>
    <w:p w14:paraId="520B299D" w14:textId="40512A35" w:rsidR="006731DB" w:rsidRDefault="006731DB">
      <w:pPr>
        <w:rPr>
          <w:u w:val="single"/>
        </w:rPr>
      </w:pPr>
    </w:p>
    <w:p w14:paraId="04CCFABD" w14:textId="642F7D5F" w:rsidR="00015756" w:rsidRDefault="00015756">
      <w:r w:rsidRPr="00015756">
        <w:rPr>
          <w:i/>
        </w:rPr>
        <w:t>Un Enfant du</w:t>
      </w:r>
      <w:r>
        <w:rPr>
          <w:i/>
        </w:rPr>
        <w:t xml:space="preserve"> siècle : Albert Laponneraye, </w:t>
      </w:r>
      <w:r w:rsidR="00215298">
        <w:rPr>
          <w:i/>
        </w:rPr>
        <w:t>révolutionnaire, historien et journaliste</w:t>
      </w:r>
      <w:r w:rsidR="00215298">
        <w:t xml:space="preserve">, Rennes, </w:t>
      </w:r>
      <w:r w:rsidR="00E852DD">
        <w:t>Presses Universitaires de Rennes</w:t>
      </w:r>
      <w:r w:rsidR="00215298">
        <w:t xml:space="preserve">, </w:t>
      </w:r>
      <w:r w:rsidR="003C77BC">
        <w:t>2</w:t>
      </w:r>
      <w:r w:rsidR="00215298">
        <w:t>019.</w:t>
      </w:r>
    </w:p>
    <w:p w14:paraId="6A17239C" w14:textId="77777777" w:rsidR="00215298" w:rsidRPr="00215298" w:rsidRDefault="00215298"/>
    <w:p w14:paraId="0431151A" w14:textId="77777777" w:rsidR="00160E0D" w:rsidRDefault="00160E0D">
      <w:r w:rsidRPr="00160E0D">
        <w:rPr>
          <w:i/>
        </w:rPr>
        <w:t>La Muse du peuple</w:t>
      </w:r>
      <w:r>
        <w:rPr>
          <w:i/>
        </w:rPr>
        <w:t>. Chansons sociales et politiques en France 1815-1871</w:t>
      </w:r>
      <w:r>
        <w:t xml:space="preserve">, </w:t>
      </w:r>
      <w:r w:rsidR="00E24589">
        <w:t>Rennes, Presses Universitaires de Rennes, 2010</w:t>
      </w:r>
      <w:r w:rsidR="00A6282D">
        <w:t xml:space="preserve">. </w:t>
      </w:r>
    </w:p>
    <w:p w14:paraId="6A03447C" w14:textId="77777777" w:rsidR="00A6282D" w:rsidRPr="00160E0D" w:rsidRDefault="00A6282D"/>
    <w:p w14:paraId="1A67322D" w14:textId="77777777" w:rsidR="00D616E0" w:rsidRDefault="00954B07">
      <w:r>
        <w:rPr>
          <w:i/>
        </w:rPr>
        <w:t>Les Patriotes.</w:t>
      </w:r>
      <w:r w:rsidR="00D616E0">
        <w:rPr>
          <w:i/>
        </w:rPr>
        <w:t xml:space="preserve"> La gauche républicaine et la nation 1830-1870</w:t>
      </w:r>
      <w:r w:rsidR="00D616E0">
        <w:t>, Paris</w:t>
      </w:r>
      <w:r w:rsidR="003B5ED9">
        <w:t>, Seuil Univers-</w:t>
      </w:r>
      <w:r w:rsidR="00D616E0">
        <w:t>Historique, octobre 2001.</w:t>
      </w:r>
    </w:p>
    <w:p w14:paraId="03FC95C2" w14:textId="77777777" w:rsidR="00D616E0" w:rsidRDefault="00D616E0"/>
    <w:p w14:paraId="0C09E9CE" w14:textId="77777777" w:rsidR="00DF5DA7" w:rsidRDefault="00DF5DA7" w:rsidP="00DF5DA7">
      <w:pPr>
        <w:rPr>
          <w:u w:val="single"/>
        </w:rPr>
      </w:pPr>
      <w:r>
        <w:rPr>
          <w:u w:val="single"/>
        </w:rPr>
        <w:t>Direction d</w:t>
      </w:r>
      <w:r w:rsidR="00526C1D">
        <w:rPr>
          <w:u w:val="single"/>
        </w:rPr>
        <w:t>’</w:t>
      </w:r>
      <w:r>
        <w:rPr>
          <w:u w:val="single"/>
        </w:rPr>
        <w:t>ouvrages collectifs.</w:t>
      </w:r>
    </w:p>
    <w:p w14:paraId="735B2B65" w14:textId="77777777" w:rsidR="00DF5DA7" w:rsidRDefault="00DF5DA7" w:rsidP="00DF5DA7">
      <w:pPr>
        <w:rPr>
          <w:u w:val="single"/>
        </w:rPr>
      </w:pPr>
    </w:p>
    <w:p w14:paraId="0B9CBE4D" w14:textId="3BA19735" w:rsidR="00DF5DA7" w:rsidRDefault="00DF5DA7" w:rsidP="00DF5DA7">
      <w:r w:rsidRPr="00FD435D">
        <w:t>Sylvie Aprile, Cristina Cassina, Philippe Darriulat, René Leboutte</w:t>
      </w:r>
      <w:r>
        <w:t xml:space="preserve">, </w:t>
      </w:r>
      <w:r w:rsidRPr="00FD435D">
        <w:rPr>
          <w:i/>
        </w:rPr>
        <w:t xml:space="preserve">Europe de papier. Projets européens au </w:t>
      </w:r>
      <w:r w:rsidR="00591AA9" w:rsidRPr="00591AA9">
        <w:rPr>
          <w:i/>
          <w:smallCaps/>
        </w:rPr>
        <w:t>xix</w:t>
      </w:r>
      <w:r w:rsidRPr="00BA63AB">
        <w:rPr>
          <w:i/>
          <w:vertAlign w:val="superscript"/>
        </w:rPr>
        <w:t>e</w:t>
      </w:r>
      <w:r w:rsidRPr="00FD435D">
        <w:rPr>
          <w:i/>
        </w:rPr>
        <w:t xml:space="preserve"> siècle</w:t>
      </w:r>
      <w:r>
        <w:t>, Lille, Presses universitaires du septentrion, 2015.</w:t>
      </w:r>
    </w:p>
    <w:p w14:paraId="173D4626" w14:textId="77777777" w:rsidR="00DF5DA7" w:rsidRPr="00FD435D" w:rsidRDefault="00DF5DA7" w:rsidP="00DF5DA7"/>
    <w:p w14:paraId="24B8DFCC" w14:textId="77777777" w:rsidR="00DF5DA7" w:rsidRDefault="00DF5DA7" w:rsidP="00DF5DA7">
      <w:r>
        <w:t>Manuels universitaires (capes-agrégation).</w:t>
      </w:r>
    </w:p>
    <w:p w14:paraId="636E4D3B" w14:textId="609CAB73" w:rsidR="00DF5DA7" w:rsidRDefault="00DF5DA7" w:rsidP="00DF5DA7">
      <w:pPr>
        <w:numPr>
          <w:ilvl w:val="0"/>
          <w:numId w:val="2"/>
        </w:numPr>
        <w:rPr>
          <w:szCs w:val="24"/>
        </w:rPr>
      </w:pPr>
      <w:r w:rsidRPr="00644C91">
        <w:rPr>
          <w:szCs w:val="24"/>
        </w:rPr>
        <w:t>Michel Biard, Philippe Bourdin, Philippe Darriulat, Jean-Numa Ducange, Laurent Le Gall, Hervé Leuwers, Sylvain Milbach, Michel Offerlé</w:t>
      </w:r>
      <w:r>
        <w:rPr>
          <w:szCs w:val="24"/>
        </w:rPr>
        <w:t xml:space="preserve">, </w:t>
      </w:r>
      <w:r>
        <w:rPr>
          <w:i/>
          <w:szCs w:val="24"/>
        </w:rPr>
        <w:t>Citoyenneté, démocratie, république, de 1789 à 1899</w:t>
      </w:r>
      <w:r>
        <w:rPr>
          <w:szCs w:val="24"/>
        </w:rPr>
        <w:t>, Paris, Belin, 2014.</w:t>
      </w:r>
    </w:p>
    <w:p w14:paraId="1995AC26" w14:textId="77777777" w:rsidR="00DF5DA7" w:rsidRPr="00644C91" w:rsidRDefault="00DF5DA7" w:rsidP="00DF5DA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Serge Bianchi, </w:t>
      </w:r>
      <w:smartTag w:uri="urn:schemas-microsoft-com:office:smarttags" w:element="PersonName">
        <w:smartTagPr>
          <w:attr w:name="ProductID" w:val="Philippe Darriulat,"/>
        </w:smartTagPr>
        <w:r>
          <w:rPr>
            <w:szCs w:val="24"/>
          </w:rPr>
          <w:t>Philippe Darriulat,</w:t>
        </w:r>
      </w:smartTag>
      <w:r>
        <w:rPr>
          <w:szCs w:val="24"/>
        </w:rPr>
        <w:t xml:space="preserve"> Emmanuel Naquet, François Ploux, </w:t>
      </w:r>
      <w:r>
        <w:rPr>
          <w:i/>
          <w:szCs w:val="24"/>
        </w:rPr>
        <w:t>Citoyenneté, démocratie, république, (1789-1899)</w:t>
      </w:r>
      <w:r>
        <w:rPr>
          <w:szCs w:val="24"/>
        </w:rPr>
        <w:t>, Rennes, PUR, 2014.</w:t>
      </w:r>
    </w:p>
    <w:p w14:paraId="1DF9EDDF" w14:textId="77777777" w:rsidR="00DF5DA7" w:rsidRDefault="00DF5DA7" w:rsidP="00DF5DA7">
      <w:pPr>
        <w:rPr>
          <w:u w:val="single"/>
        </w:rPr>
      </w:pPr>
    </w:p>
    <w:p w14:paraId="1827431B" w14:textId="77777777" w:rsidR="00D616E0" w:rsidRDefault="009E123C">
      <w:r>
        <w:rPr>
          <w:u w:val="single"/>
        </w:rPr>
        <w:t>Articles</w:t>
      </w:r>
      <w:r w:rsidR="009D60D1">
        <w:rPr>
          <w:u w:val="single"/>
        </w:rPr>
        <w:t xml:space="preserve"> et participation à des ouvrages collectifs</w:t>
      </w:r>
      <w:r w:rsidR="00D616E0" w:rsidRPr="009E123C">
        <w:t> </w:t>
      </w:r>
      <w:r w:rsidR="00D616E0">
        <w:t>:</w:t>
      </w:r>
    </w:p>
    <w:p w14:paraId="3546140A" w14:textId="77777777" w:rsidR="00646C6E" w:rsidRDefault="00646C6E"/>
    <w:p w14:paraId="5C7B8412" w14:textId="77777777" w:rsidR="00DB0581" w:rsidRPr="00DB0581" w:rsidRDefault="00DB0581" w:rsidP="0036207F">
      <w:pPr>
        <w:pStyle w:val="Default"/>
        <w:rPr>
          <w:rFonts w:ascii="Times New Roman" w:hAnsi="Times New Roman" w:cs="Times New Roman"/>
          <w:iCs/>
          <w:color w:val="auto"/>
        </w:rPr>
      </w:pPr>
      <w:r w:rsidRPr="00DB0581">
        <w:rPr>
          <w:rStyle w:val="Accentuation"/>
          <w:rFonts w:ascii="Times New Roman" w:hAnsi="Times New Roman" w:cs="Times New Roman"/>
          <w:i w:val="0"/>
        </w:rPr>
        <w:t>« Chanson et identité ouvrière en France (1817-1849)</w:t>
      </w:r>
      <w:r w:rsidRPr="00DB0581">
        <w:rPr>
          <w:rFonts w:ascii="Times New Roman" w:hAnsi="Times New Roman" w:cs="Times New Roman"/>
          <w:iCs/>
          <w:color w:val="auto"/>
        </w:rPr>
        <w:t> », dans Stéphane Hirschi,‎ Corinne Legoy,‎ Serge Linarès,‎ Alexandra Saemmer et Alain Vaillant</w:t>
      </w:r>
      <w:r>
        <w:rPr>
          <w:rFonts w:ascii="Times New Roman" w:hAnsi="Times New Roman" w:cs="Times New Roman"/>
          <w:iCs/>
          <w:color w:val="auto"/>
        </w:rPr>
        <w:t xml:space="preserve"> (dir.)</w:t>
      </w:r>
      <w:r w:rsidRPr="00DB0581">
        <w:rPr>
          <w:rFonts w:ascii="Times New Roman" w:hAnsi="Times New Roman" w:cs="Times New Roman"/>
          <w:iCs/>
          <w:color w:val="auto"/>
        </w:rPr>
        <w:t xml:space="preserve">, </w:t>
      </w:r>
      <w:r w:rsidRPr="00DB0581">
        <w:rPr>
          <w:rFonts w:ascii="Times New Roman" w:hAnsi="Times New Roman" w:cs="Times New Roman"/>
          <w:i/>
          <w:iCs/>
          <w:color w:val="auto"/>
        </w:rPr>
        <w:t xml:space="preserve">La poésie délivrée, </w:t>
      </w:r>
      <w:r w:rsidRPr="00DB0581">
        <w:rPr>
          <w:rFonts w:ascii="Times New Roman" w:hAnsi="Times New Roman" w:cs="Times New Roman"/>
          <w:iCs/>
          <w:color w:val="auto"/>
        </w:rPr>
        <w:t>Presses de Paris Nanterre, 2017</w:t>
      </w:r>
      <w:r w:rsidR="002859E7">
        <w:rPr>
          <w:rFonts w:ascii="Times New Roman" w:hAnsi="Times New Roman" w:cs="Times New Roman"/>
          <w:iCs/>
          <w:color w:val="auto"/>
        </w:rPr>
        <w:t xml:space="preserve">, p. </w:t>
      </w:r>
      <w:r w:rsidR="003676EC">
        <w:rPr>
          <w:rFonts w:ascii="Times New Roman" w:hAnsi="Times New Roman" w:cs="Times New Roman"/>
          <w:iCs/>
          <w:color w:val="auto"/>
        </w:rPr>
        <w:t>143-155.</w:t>
      </w:r>
    </w:p>
    <w:p w14:paraId="09868879" w14:textId="3C040C6A" w:rsidR="00DB0581" w:rsidRDefault="00DB0581" w:rsidP="0036207F">
      <w:pPr>
        <w:pStyle w:val="Default"/>
        <w:rPr>
          <w:rFonts w:ascii="Times New Roman" w:hAnsi="Times New Roman" w:cs="Times New Roman"/>
          <w:iCs/>
          <w:color w:val="auto"/>
        </w:rPr>
      </w:pPr>
    </w:p>
    <w:p w14:paraId="092E4CF2" w14:textId="148109E5" w:rsidR="0036207F" w:rsidRDefault="0036207F" w:rsidP="0036207F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« </w:t>
      </w:r>
      <w:r w:rsidRPr="00490898">
        <w:rPr>
          <w:rFonts w:ascii="Times New Roman" w:hAnsi="Times New Roman" w:cs="Times New Roman"/>
          <w:i/>
          <w:iCs/>
          <w:color w:val="auto"/>
        </w:rPr>
        <w:t>Ce ne sont que des chansons</w:t>
      </w:r>
      <w:r>
        <w:rPr>
          <w:rFonts w:ascii="Times New Roman" w:hAnsi="Times New Roman" w:cs="Times New Roman"/>
          <w:i/>
          <w:iCs/>
          <w:color w:val="auto"/>
        </w:rPr>
        <w:t> </w:t>
      </w:r>
      <w:r>
        <w:rPr>
          <w:rFonts w:ascii="Times New Roman" w:hAnsi="Times New Roman" w:cs="Times New Roman"/>
          <w:iCs/>
          <w:color w:val="auto"/>
        </w:rPr>
        <w:t>:</w:t>
      </w:r>
      <w:r w:rsidRPr="00DD0C91">
        <w:rPr>
          <w:rFonts w:ascii="Times New Roman" w:hAnsi="Times New Roman" w:cs="Times New Roman"/>
          <w:iCs/>
          <w:color w:val="auto"/>
        </w:rPr>
        <w:t xml:space="preserve"> rechercher l</w:t>
      </w:r>
      <w:r>
        <w:rPr>
          <w:rFonts w:ascii="Times New Roman" w:hAnsi="Times New Roman" w:cs="Times New Roman"/>
          <w:iCs/>
          <w:color w:val="auto"/>
        </w:rPr>
        <w:t>’</w:t>
      </w:r>
      <w:r w:rsidRPr="00DD0C91">
        <w:rPr>
          <w:rFonts w:ascii="Times New Roman" w:hAnsi="Times New Roman" w:cs="Times New Roman"/>
          <w:iCs/>
          <w:color w:val="auto"/>
        </w:rPr>
        <w:t>impunité et dépréciant ses propres formes d</w:t>
      </w:r>
      <w:r>
        <w:rPr>
          <w:rFonts w:ascii="Times New Roman" w:hAnsi="Times New Roman" w:cs="Times New Roman"/>
          <w:iCs/>
          <w:color w:val="auto"/>
        </w:rPr>
        <w:t>’</w:t>
      </w:r>
      <w:r w:rsidRPr="00DD0C91">
        <w:rPr>
          <w:rFonts w:ascii="Times New Roman" w:hAnsi="Times New Roman" w:cs="Times New Roman"/>
          <w:iCs/>
          <w:color w:val="auto"/>
        </w:rPr>
        <w:t xml:space="preserve">expression (France première moitié du </w:t>
      </w:r>
      <w:bookmarkStart w:id="1" w:name="_Hlk512952319"/>
      <w:r w:rsidR="004A18E0" w:rsidRPr="004A18E0">
        <w:rPr>
          <w:rFonts w:ascii="Times New Roman" w:hAnsi="Times New Roman" w:cs="Times New Roman"/>
          <w:smallCaps/>
        </w:rPr>
        <w:t>xix</w:t>
      </w:r>
      <w:r w:rsidR="004A18E0" w:rsidRPr="004A18E0">
        <w:rPr>
          <w:rFonts w:ascii="Times New Roman" w:hAnsi="Times New Roman" w:cs="Times New Roman"/>
          <w:vertAlign w:val="superscript"/>
        </w:rPr>
        <w:t>e</w:t>
      </w:r>
      <w:r w:rsidR="004A18E0" w:rsidRPr="00DD0C91">
        <w:rPr>
          <w:rFonts w:ascii="Times New Roman" w:hAnsi="Times New Roman" w:cs="Times New Roman"/>
          <w:iCs/>
          <w:color w:val="auto"/>
        </w:rPr>
        <w:t xml:space="preserve"> </w:t>
      </w:r>
      <w:bookmarkEnd w:id="1"/>
      <w:r w:rsidRPr="00DD0C91">
        <w:rPr>
          <w:rFonts w:ascii="Times New Roman" w:hAnsi="Times New Roman" w:cs="Times New Roman"/>
          <w:iCs/>
          <w:color w:val="auto"/>
        </w:rPr>
        <w:t>siècle)</w:t>
      </w:r>
      <w:r>
        <w:rPr>
          <w:rFonts w:ascii="Times New Roman" w:hAnsi="Times New Roman" w:cs="Times New Roman"/>
          <w:iCs/>
          <w:color w:val="auto"/>
        </w:rPr>
        <w:t xml:space="preserve"> », dans </w:t>
      </w:r>
      <w:r w:rsidR="009C2868">
        <w:rPr>
          <w:rFonts w:ascii="Times New Roman" w:hAnsi="Times New Roman" w:cs="Times New Roman"/>
          <w:iCs/>
          <w:color w:val="auto"/>
        </w:rPr>
        <w:t xml:space="preserve">Michel Hastings et Bruno Villalba (dir.), </w:t>
      </w:r>
      <w:r>
        <w:rPr>
          <w:rFonts w:ascii="Times New Roman" w:hAnsi="Times New Roman" w:cs="Times New Roman"/>
          <w:i/>
          <w:iCs/>
          <w:color w:val="auto"/>
        </w:rPr>
        <w:t>L’Impunité. Tensions controverses et usages</w:t>
      </w:r>
      <w:r>
        <w:rPr>
          <w:rFonts w:ascii="Times New Roman" w:hAnsi="Times New Roman" w:cs="Times New Roman"/>
          <w:iCs/>
          <w:color w:val="auto"/>
        </w:rPr>
        <w:t>, Villeneuve d’Ascq, Presses universitaires du septentrion, 2017.</w:t>
      </w:r>
    </w:p>
    <w:p w14:paraId="504AA23A" w14:textId="77777777" w:rsidR="0036207F" w:rsidRPr="0036207F" w:rsidRDefault="0036207F" w:rsidP="0036207F">
      <w:pPr>
        <w:pStyle w:val="Default"/>
        <w:rPr>
          <w:rFonts w:ascii="Times New Roman" w:hAnsi="Times New Roman" w:cs="Times New Roman"/>
          <w:b/>
          <w:iCs/>
          <w:color w:val="auto"/>
        </w:rPr>
      </w:pPr>
    </w:p>
    <w:p w14:paraId="5A3E5B64" w14:textId="77777777" w:rsidR="00490898" w:rsidRDefault="00D00F9D" w:rsidP="0036207F">
      <w:r>
        <w:t xml:space="preserve">« La chanson : une voix du peuple », dans </w:t>
      </w:r>
      <w:r w:rsidR="00A7208A">
        <w:t xml:space="preserve">Christophe Charle et Laurent Jeanpierre, </w:t>
      </w:r>
      <w:r w:rsidR="00A7208A">
        <w:rPr>
          <w:i/>
        </w:rPr>
        <w:t>La Vie intellectuelle en France. Des lendemains de la Révolution à 1914</w:t>
      </w:r>
      <w:r w:rsidR="00280BE1">
        <w:t>, Paris, Seuil, 2016,</w:t>
      </w:r>
      <w:r w:rsidR="00A7208A">
        <w:t xml:space="preserve"> p. 155-156.</w:t>
      </w:r>
    </w:p>
    <w:p w14:paraId="254500BE" w14:textId="77777777" w:rsidR="002E49ED" w:rsidRPr="00A7208A" w:rsidRDefault="002E49ED" w:rsidP="00DF5DA7">
      <w:pPr>
        <w:rPr>
          <w:szCs w:val="24"/>
        </w:rPr>
      </w:pPr>
    </w:p>
    <w:p w14:paraId="633A44B3" w14:textId="74E8A1EF" w:rsidR="00490898" w:rsidRDefault="002E49ED" w:rsidP="00DF5DA7">
      <w:pPr>
        <w:rPr>
          <w:szCs w:val="24"/>
        </w:rPr>
      </w:pPr>
      <w:r>
        <w:rPr>
          <w:szCs w:val="24"/>
        </w:rPr>
        <w:lastRenderedPageBreak/>
        <w:t>« Entre loisir, scène de genre et revendication : l</w:t>
      </w:r>
      <w:r w:rsidR="00526C1D">
        <w:rPr>
          <w:szCs w:val="24"/>
        </w:rPr>
        <w:t>’</w:t>
      </w:r>
      <w:r>
        <w:rPr>
          <w:szCs w:val="24"/>
        </w:rPr>
        <w:t xml:space="preserve">émergence de la chanson sociale au </w:t>
      </w:r>
      <w:r w:rsidR="004A18E0" w:rsidRPr="004A18E0">
        <w:rPr>
          <w:smallCaps/>
        </w:rPr>
        <w:t>xix</w:t>
      </w:r>
      <w:r w:rsidR="004A18E0" w:rsidRPr="004A18E0">
        <w:rPr>
          <w:vertAlign w:val="superscript"/>
        </w:rPr>
        <w:t>e</w:t>
      </w:r>
      <w:r w:rsidR="004A18E0" w:rsidRPr="00DD0C91">
        <w:rPr>
          <w:iCs/>
        </w:rPr>
        <w:t xml:space="preserve"> </w:t>
      </w:r>
      <w:r>
        <w:rPr>
          <w:szCs w:val="24"/>
        </w:rPr>
        <w:t xml:space="preserve">siècle » et « Conclusions », dans Michel Cordillot (dir.), </w:t>
      </w:r>
      <w:r>
        <w:rPr>
          <w:i/>
          <w:szCs w:val="24"/>
        </w:rPr>
        <w:t>Poésie et chanson sociale dans l</w:t>
      </w:r>
      <w:r w:rsidR="00526C1D">
        <w:rPr>
          <w:i/>
          <w:szCs w:val="24"/>
        </w:rPr>
        <w:t>’</w:t>
      </w:r>
      <w:r>
        <w:rPr>
          <w:i/>
          <w:szCs w:val="24"/>
        </w:rPr>
        <w:t>Yonne (1830-1914), Les Cahiers d</w:t>
      </w:r>
      <w:r w:rsidR="00526C1D">
        <w:rPr>
          <w:i/>
          <w:szCs w:val="24"/>
        </w:rPr>
        <w:t>’</w:t>
      </w:r>
      <w:r>
        <w:rPr>
          <w:i/>
          <w:szCs w:val="24"/>
        </w:rPr>
        <w:t>Adiammos 89</w:t>
      </w:r>
      <w:r>
        <w:rPr>
          <w:szCs w:val="24"/>
        </w:rPr>
        <w:t>, n° 14, mai 2016</w:t>
      </w:r>
      <w:r w:rsidR="005E1596">
        <w:rPr>
          <w:szCs w:val="24"/>
        </w:rPr>
        <w:t xml:space="preserve">, </w:t>
      </w:r>
      <w:r>
        <w:rPr>
          <w:szCs w:val="24"/>
        </w:rPr>
        <w:t>p. 9-36 et 345-350.</w:t>
      </w:r>
    </w:p>
    <w:p w14:paraId="4D6A7266" w14:textId="77777777" w:rsidR="002E49ED" w:rsidRPr="002E49ED" w:rsidRDefault="002E49ED" w:rsidP="00DF5DA7">
      <w:pPr>
        <w:rPr>
          <w:szCs w:val="24"/>
        </w:rPr>
      </w:pPr>
    </w:p>
    <w:p w14:paraId="07B39810" w14:textId="77777777" w:rsidR="00DF5DA7" w:rsidRDefault="00DF5DA7" w:rsidP="00DF5DA7">
      <w:r w:rsidRPr="008E2C7D">
        <w:rPr>
          <w:szCs w:val="24"/>
        </w:rPr>
        <w:t>« L</w:t>
      </w:r>
      <w:r w:rsidR="00526C1D">
        <w:rPr>
          <w:szCs w:val="24"/>
        </w:rPr>
        <w:t>’</w:t>
      </w:r>
      <w:r w:rsidRPr="008E2C7D">
        <w:rPr>
          <w:szCs w:val="24"/>
        </w:rPr>
        <w:t>Univ</w:t>
      </w:r>
      <w:r>
        <w:rPr>
          <w:szCs w:val="24"/>
        </w:rPr>
        <w:t>ersel, l</w:t>
      </w:r>
      <w:r w:rsidR="00526C1D">
        <w:rPr>
          <w:szCs w:val="24"/>
        </w:rPr>
        <w:t>’</w:t>
      </w:r>
      <w:r>
        <w:rPr>
          <w:szCs w:val="24"/>
        </w:rPr>
        <w:t>européen et la patrie :</w:t>
      </w:r>
      <w:r w:rsidRPr="008E2C7D">
        <w:rPr>
          <w:szCs w:val="24"/>
        </w:rPr>
        <w:t xml:space="preserve"> la gauche républicaine française et la difficile transcendance de la nation (1830-1864) », </w:t>
      </w:r>
      <w:r>
        <w:rPr>
          <w:szCs w:val="24"/>
        </w:rPr>
        <w:t xml:space="preserve">dans </w:t>
      </w:r>
      <w:r w:rsidRPr="00FD435D">
        <w:t>Sylvie Aprile, Cristina Cassina, Philippe Darriulat, René Leboutte</w:t>
      </w:r>
      <w:r>
        <w:t xml:space="preserve">, </w:t>
      </w:r>
      <w:r w:rsidRPr="00FD435D">
        <w:rPr>
          <w:i/>
        </w:rPr>
        <w:t>Europe de papier. Projets européens au XIX</w:t>
      </w:r>
      <w:r w:rsidRPr="00BA63AB">
        <w:rPr>
          <w:i/>
          <w:vertAlign w:val="superscript"/>
        </w:rPr>
        <w:t>e</w:t>
      </w:r>
      <w:r w:rsidRPr="00FD435D">
        <w:rPr>
          <w:i/>
        </w:rPr>
        <w:t xml:space="preserve"> siècle</w:t>
      </w:r>
      <w:r>
        <w:t>, Lille, Presses universitaires du septentrion, 2015.</w:t>
      </w:r>
    </w:p>
    <w:p w14:paraId="0FDD4B99" w14:textId="77777777" w:rsidR="00DF5DA7" w:rsidRDefault="00DF5DA7" w:rsidP="00DF5DA7"/>
    <w:p w14:paraId="37A9DF62" w14:textId="77777777" w:rsidR="00DF5DA7" w:rsidRPr="008B534C" w:rsidRDefault="00DF5DA7" w:rsidP="00DF5DA7">
      <w:r>
        <w:t>« "Les deux compagnons du devoir" (1848) et "1852"</w:t>
      </w:r>
      <w:r w:rsidRPr="008B534C">
        <w:t xml:space="preserve"> (1850), deux chansons de Pierre Dupont</w:t>
      </w:r>
      <w:r>
        <w:t xml:space="preserve"> », dans </w:t>
      </w:r>
      <w:r w:rsidRPr="008B534C">
        <w:rPr>
          <w:i/>
        </w:rPr>
        <w:t>P</w:t>
      </w:r>
      <w:r>
        <w:rPr>
          <w:i/>
        </w:rPr>
        <w:t>arlement(s), revue d</w:t>
      </w:r>
      <w:r w:rsidR="00526C1D">
        <w:rPr>
          <w:i/>
        </w:rPr>
        <w:t>’</w:t>
      </w:r>
      <w:r>
        <w:rPr>
          <w:i/>
        </w:rPr>
        <w:t>histoire politique</w:t>
      </w:r>
      <w:r>
        <w:t>, n°22, juin 2015, spécial concours, études de documents.</w:t>
      </w:r>
    </w:p>
    <w:p w14:paraId="0AEB924A" w14:textId="77777777" w:rsidR="00DF5DA7" w:rsidRDefault="00DF5DA7" w:rsidP="00DF5DA7"/>
    <w:p w14:paraId="0A57D2A4" w14:textId="77777777" w:rsidR="00DF5DA7" w:rsidRDefault="00DF5DA7" w:rsidP="00DF5DA7">
      <w:r>
        <w:t>« Morales révolutionnaires et prophètes néojacobins de la monarchie de Juillet », dans Sébastien Hallade [dir.],</w:t>
      </w:r>
      <w:r w:rsidRPr="002E0163">
        <w:rPr>
          <w:i/>
        </w:rPr>
        <w:t xml:space="preserve"> Morales </w:t>
      </w:r>
      <w:r>
        <w:rPr>
          <w:i/>
        </w:rPr>
        <w:t>en révolutions. France, 1789-</w:t>
      </w:r>
      <w:r w:rsidRPr="008F0AAE">
        <w:rPr>
          <w:i/>
        </w:rPr>
        <w:t>1940</w:t>
      </w:r>
      <w:r>
        <w:t xml:space="preserve">, </w:t>
      </w:r>
      <w:r w:rsidRPr="008F0AAE">
        <w:t>Rennes</w:t>
      </w:r>
      <w:r>
        <w:t>, PUR, 2015, p. 65-76.</w:t>
      </w:r>
    </w:p>
    <w:p w14:paraId="66388211" w14:textId="77777777" w:rsidR="00DF5DA7" w:rsidRPr="002E0163" w:rsidRDefault="00DF5DA7" w:rsidP="00DF5DA7"/>
    <w:p w14:paraId="20E2B1A0" w14:textId="77777777" w:rsidR="00646C6E" w:rsidRPr="00646C6E" w:rsidRDefault="00646C6E" w:rsidP="00DF5DA7">
      <w:r>
        <w:t>« Passeurs de Robespierre à l</w:t>
      </w:r>
      <w:r w:rsidR="00526C1D">
        <w:t>’</w:t>
      </w:r>
      <w:r>
        <w:t xml:space="preserve">âge romantique », dans </w:t>
      </w:r>
      <w:smartTag w:uri="urn:schemas-microsoft-com:office:smarttags" w:element="PersonName">
        <w:smartTagPr>
          <w:attr w:name="ProductID" w:val="Jean-Numa Ducange"/>
        </w:smartTagPr>
        <w:r>
          <w:t>Jean-Numa Ducange</w:t>
        </w:r>
      </w:smartTag>
      <w:r>
        <w:t xml:space="preserve"> et </w:t>
      </w:r>
      <w:smartTag w:uri="urn:schemas-microsoft-com:office:smarttags" w:element="PersonName">
        <w:smartTagPr>
          <w:attr w:name="ProductID" w:val="Michel Biard"/>
        </w:smartTagPr>
        <w:r>
          <w:t>Michel Biard</w:t>
        </w:r>
      </w:smartTag>
      <w:r>
        <w:t xml:space="preserve"> [dir], </w:t>
      </w:r>
      <w:r>
        <w:rPr>
          <w:i/>
        </w:rPr>
        <w:t>Passeurs de révolution</w:t>
      </w:r>
      <w:r w:rsidR="00545ED2">
        <w:rPr>
          <w:i/>
        </w:rPr>
        <w:t>. Collection études révolutionnaires n°14</w:t>
      </w:r>
      <w:r w:rsidR="00545ED2">
        <w:t>, Paris, Société des études robespierristes, 2013.</w:t>
      </w:r>
    </w:p>
    <w:p w14:paraId="33C50CBC" w14:textId="77777777" w:rsidR="003E0C7F" w:rsidRDefault="003E0C7F" w:rsidP="003E0C7F"/>
    <w:p w14:paraId="29865852" w14:textId="77777777" w:rsidR="00D44662" w:rsidRDefault="00D44662" w:rsidP="00BC616A">
      <w:r w:rsidRPr="003E0C7F">
        <w:t>« </w:t>
      </w:r>
      <w:r>
        <w:t>"</w:t>
      </w:r>
      <w:r w:rsidRPr="003E0C7F">
        <w:t>Se Peut-il bien que des soldats français soient transformés en vils soldats du pape</w:t>
      </w:r>
      <w:r>
        <w:t> ?"</w:t>
      </w:r>
      <w:r w:rsidRPr="003E0C7F">
        <w:t xml:space="preserve"> Le Parti républicain face à l</w:t>
      </w:r>
      <w:r w:rsidR="00526C1D">
        <w:t>’</w:t>
      </w:r>
      <w:r w:rsidRPr="003E0C7F">
        <w:t>intervention française de 1849 contre la république romaine</w:t>
      </w:r>
      <w:r w:rsidR="000A464C">
        <w:t xml:space="preserve"> », dans </w:t>
      </w:r>
      <w:r>
        <w:rPr>
          <w:i/>
        </w:rPr>
        <w:t>Constitutions, Républiques, Mémoires : 1849 entre Rome et la France</w:t>
      </w:r>
      <w:r>
        <w:t xml:space="preserve">, </w:t>
      </w:r>
      <w:r w:rsidR="000A464C">
        <w:t xml:space="preserve">sous la direction de Laurent Reverso, </w:t>
      </w:r>
      <w:r>
        <w:t>Paris, L</w:t>
      </w:r>
      <w:r w:rsidR="00526C1D">
        <w:t>’</w:t>
      </w:r>
      <w:r>
        <w:t>Harmattan, 2011, p. 215-228.</w:t>
      </w:r>
    </w:p>
    <w:p w14:paraId="21F71B55" w14:textId="77777777" w:rsidR="00D44662" w:rsidRPr="003E0C7F" w:rsidRDefault="00D44662" w:rsidP="003E0C7F"/>
    <w:p w14:paraId="1FE041AE" w14:textId="77777777" w:rsidR="009D60D1" w:rsidRPr="009D60D1" w:rsidRDefault="009D60D1">
      <w:pPr>
        <w:rPr>
          <w:i/>
          <w:szCs w:val="24"/>
        </w:rPr>
      </w:pPr>
      <w:r>
        <w:t xml:space="preserve">Rédaction de 40 notices biographiques pour la version électronique du </w:t>
      </w:r>
      <w:r w:rsidRPr="009D60D1">
        <w:rPr>
          <w:i/>
          <w:szCs w:val="24"/>
        </w:rPr>
        <w:t xml:space="preserve">Dictionnaire biographique du mouvement ouvrier français </w:t>
      </w:r>
      <w:r>
        <w:rPr>
          <w:szCs w:val="24"/>
        </w:rPr>
        <w:t>(publié sous la direction</w:t>
      </w:r>
      <w:r w:rsidR="00A31421">
        <w:rPr>
          <w:szCs w:val="24"/>
        </w:rPr>
        <w:t xml:space="preserve"> de Jean Maitron</w:t>
      </w:r>
      <w:r w:rsidR="00CD5C02">
        <w:rPr>
          <w:szCs w:val="24"/>
        </w:rPr>
        <w:t xml:space="preserve">, </w:t>
      </w:r>
      <w:r w:rsidR="00CD5C02" w:rsidRPr="00CD5C02">
        <w:rPr>
          <w:szCs w:val="24"/>
        </w:rPr>
        <w:t>http://maitron-en-ligne.univ-paris1.fr/</w:t>
      </w:r>
      <w:r w:rsidR="00CD5C02">
        <w:rPr>
          <w:szCs w:val="24"/>
        </w:rPr>
        <w:t xml:space="preserve">) </w:t>
      </w:r>
      <w:r w:rsidR="007B37E8">
        <w:rPr>
          <w:szCs w:val="24"/>
        </w:rPr>
        <w:t> : (</w:t>
      </w:r>
      <w:r w:rsidR="007B37E8" w:rsidRPr="008C7EBE">
        <w:t>«</w:t>
      </w:r>
      <w:r w:rsidR="007B37E8">
        <w:t> Auguste Alais </w:t>
      </w:r>
      <w:r w:rsidR="007B37E8" w:rsidRPr="008C7EBE">
        <w:t>», «</w:t>
      </w:r>
      <w:r w:rsidR="007B37E8">
        <w:t> </w:t>
      </w:r>
      <w:r w:rsidR="00CD5C02">
        <w:t xml:space="preserve">Agénor </w:t>
      </w:r>
      <w:r w:rsidR="007B37E8" w:rsidRPr="008C7EBE">
        <w:t>Altaroche</w:t>
      </w:r>
      <w:r w:rsidR="007B37E8">
        <w:t> </w:t>
      </w:r>
      <w:r w:rsidR="007B37E8" w:rsidRPr="008C7EBE">
        <w:t>», «</w:t>
      </w:r>
      <w:r w:rsidR="007B37E8">
        <w:t> </w:t>
      </w:r>
      <w:r w:rsidR="00CD5C02">
        <w:t xml:space="preserve">Paul </w:t>
      </w:r>
      <w:r w:rsidR="007B37E8" w:rsidRPr="008C7EBE">
        <w:t>Avenel</w:t>
      </w:r>
      <w:r w:rsidR="007B37E8">
        <w:t> »</w:t>
      </w:r>
      <w:r w:rsidR="007B37E8" w:rsidRPr="008C7EBE">
        <w:t>, «</w:t>
      </w:r>
      <w:r w:rsidR="007B37E8">
        <w:t> </w:t>
      </w:r>
      <w:r w:rsidR="007B37E8" w:rsidRPr="008C7EBE">
        <w:t>Eugène Baillet</w:t>
      </w:r>
      <w:r w:rsidR="007B37E8">
        <w:t> </w:t>
      </w:r>
      <w:r w:rsidR="007B37E8" w:rsidRPr="008C7EBE">
        <w:t>», «</w:t>
      </w:r>
      <w:r w:rsidR="007B37E8">
        <w:t> </w:t>
      </w:r>
      <w:r w:rsidR="007B37E8" w:rsidRPr="008C7EBE">
        <w:t>François Barrillot</w:t>
      </w:r>
      <w:r w:rsidR="007B37E8">
        <w:t> </w:t>
      </w:r>
      <w:r w:rsidR="007B37E8" w:rsidRPr="008C7EBE">
        <w:t>», «</w:t>
      </w:r>
      <w:r w:rsidR="007B37E8">
        <w:t> </w:t>
      </w:r>
      <w:r w:rsidR="00CD5C02">
        <w:t xml:space="preserve">Eugène </w:t>
      </w:r>
      <w:r w:rsidR="007B37E8" w:rsidRPr="008C7EBE">
        <w:t>Baumester</w:t>
      </w:r>
      <w:r w:rsidR="007B37E8">
        <w:t> »</w:t>
      </w:r>
      <w:r w:rsidR="007B37E8" w:rsidRPr="008C7EBE">
        <w:t>, «</w:t>
      </w:r>
      <w:r w:rsidR="007B37E8">
        <w:t> </w:t>
      </w:r>
      <w:r w:rsidR="00CD5C02">
        <w:t xml:space="preserve">Pierre-Jean, </w:t>
      </w:r>
      <w:r w:rsidR="007B37E8" w:rsidRPr="008C7EBE">
        <w:t>Béranger</w:t>
      </w:r>
      <w:r w:rsidR="007B37E8">
        <w:t> </w:t>
      </w:r>
      <w:r w:rsidR="007B37E8" w:rsidRPr="008C7EBE">
        <w:t>», «</w:t>
      </w:r>
      <w:r w:rsidR="007B37E8">
        <w:t> </w:t>
      </w:r>
      <w:r w:rsidR="00CD5C02">
        <w:t xml:space="preserve">Pierre-Michel </w:t>
      </w:r>
      <w:r w:rsidR="007B37E8" w:rsidRPr="008C7EBE">
        <w:t>Chaplain</w:t>
      </w:r>
      <w:r w:rsidR="007B37E8">
        <w:t> »</w:t>
      </w:r>
      <w:r w:rsidR="007B37E8" w:rsidRPr="008C7EBE">
        <w:t>, «</w:t>
      </w:r>
      <w:r w:rsidR="007B37E8">
        <w:t> </w:t>
      </w:r>
      <w:r w:rsidR="007B37E8" w:rsidRPr="008C7EBE">
        <w:t>Jean Batiste Clément</w:t>
      </w:r>
      <w:r w:rsidR="007B37E8">
        <w:t> </w:t>
      </w:r>
      <w:r w:rsidR="007B37E8" w:rsidRPr="008C7EBE">
        <w:t>», «</w:t>
      </w:r>
      <w:r w:rsidR="007B37E8">
        <w:t xml:space="preserve"> Charles </w:t>
      </w:r>
      <w:r w:rsidR="007B37E8" w:rsidRPr="008C7EBE">
        <w:t>Colmance</w:t>
      </w:r>
      <w:r w:rsidR="007B37E8">
        <w:t> </w:t>
      </w:r>
      <w:r w:rsidR="007B37E8" w:rsidRPr="008C7EBE">
        <w:t>», «</w:t>
      </w:r>
      <w:r w:rsidR="007B37E8">
        <w:t xml:space="preserve"> Alexis </w:t>
      </w:r>
      <w:r w:rsidR="007B37E8" w:rsidRPr="008C7EBE">
        <w:t>Dalès</w:t>
      </w:r>
      <w:r w:rsidR="007B37E8">
        <w:t> </w:t>
      </w:r>
      <w:r w:rsidR="007B37E8" w:rsidRPr="008C7EBE">
        <w:t>», «</w:t>
      </w:r>
      <w:r w:rsidR="007B37E8">
        <w:t xml:space="preserve"> Emile </w:t>
      </w:r>
      <w:r w:rsidR="007B37E8" w:rsidRPr="008C7EBE">
        <w:t>Debraux</w:t>
      </w:r>
      <w:r w:rsidR="007B37E8">
        <w:t> </w:t>
      </w:r>
      <w:r w:rsidR="007B37E8" w:rsidRPr="008C7EBE">
        <w:t>», «</w:t>
      </w:r>
      <w:r w:rsidR="007B37E8">
        <w:t> </w:t>
      </w:r>
      <w:r w:rsidR="009B3B89">
        <w:t xml:space="preserve">Elie </w:t>
      </w:r>
      <w:r w:rsidR="007B37E8" w:rsidRPr="008C7EBE">
        <w:t>Deleschaux</w:t>
      </w:r>
      <w:r w:rsidR="007B37E8">
        <w:t> »</w:t>
      </w:r>
      <w:r w:rsidR="007B37E8" w:rsidRPr="008C7EBE">
        <w:t>, «</w:t>
      </w:r>
      <w:r w:rsidR="007B37E8">
        <w:t xml:space="preserve"> Hyppolite </w:t>
      </w:r>
      <w:r w:rsidR="007B37E8" w:rsidRPr="008C7EBE">
        <w:t>Demanet</w:t>
      </w:r>
      <w:r w:rsidR="007B37E8">
        <w:t> </w:t>
      </w:r>
      <w:r w:rsidR="007B37E8" w:rsidRPr="008C7EBE">
        <w:t>», «</w:t>
      </w:r>
      <w:r w:rsidR="007B37E8">
        <w:t xml:space="preserve"> Rémy </w:t>
      </w:r>
      <w:r w:rsidR="007B37E8" w:rsidRPr="008C7EBE">
        <w:t>Doutre</w:t>
      </w:r>
      <w:r w:rsidR="007B37E8">
        <w:t> </w:t>
      </w:r>
      <w:r w:rsidR="007B37E8" w:rsidRPr="008C7EBE">
        <w:t>», «</w:t>
      </w:r>
      <w:r w:rsidR="007B37E8">
        <w:t xml:space="preserve"> Victor </w:t>
      </w:r>
      <w:r w:rsidR="007B37E8" w:rsidRPr="008C7EBE">
        <w:t>Drappier</w:t>
      </w:r>
      <w:r w:rsidR="007B37E8">
        <w:t> </w:t>
      </w:r>
      <w:r w:rsidR="007B37E8" w:rsidRPr="008C7EBE">
        <w:t>», «</w:t>
      </w:r>
      <w:r w:rsidR="007B37E8">
        <w:t xml:space="preserve"> Pierre </w:t>
      </w:r>
      <w:r w:rsidR="007B37E8" w:rsidRPr="008C7EBE">
        <w:t>Dupont</w:t>
      </w:r>
      <w:r w:rsidR="007B37E8">
        <w:t> </w:t>
      </w:r>
      <w:r w:rsidR="007B37E8" w:rsidRPr="008C7EBE">
        <w:t>», «</w:t>
      </w:r>
      <w:r w:rsidR="007B37E8">
        <w:t xml:space="preserve"> Louis </w:t>
      </w:r>
      <w:r w:rsidR="007B37E8" w:rsidRPr="008C7EBE">
        <w:t>Festeau</w:t>
      </w:r>
      <w:r w:rsidR="007B37E8">
        <w:t> </w:t>
      </w:r>
      <w:r w:rsidR="007B37E8" w:rsidRPr="008C7EBE">
        <w:t>», «</w:t>
      </w:r>
      <w:r w:rsidR="007B37E8">
        <w:t xml:space="preserve"> Elisa </w:t>
      </w:r>
      <w:r w:rsidR="007B37E8" w:rsidRPr="008C7EBE">
        <w:t>Fleury</w:t>
      </w:r>
      <w:r w:rsidR="007B37E8">
        <w:t> </w:t>
      </w:r>
      <w:r w:rsidR="007B37E8" w:rsidRPr="008C7EBE">
        <w:t>», «</w:t>
      </w:r>
      <w:r w:rsidR="007B37E8">
        <w:t xml:space="preserve"> Claude </w:t>
      </w:r>
      <w:r w:rsidR="007B37E8" w:rsidRPr="008C7EBE">
        <w:t>Genoux</w:t>
      </w:r>
      <w:r w:rsidR="007B37E8">
        <w:t> </w:t>
      </w:r>
      <w:r w:rsidR="007B37E8" w:rsidRPr="008C7EBE">
        <w:t>», «</w:t>
      </w:r>
      <w:r w:rsidR="007B37E8">
        <w:t xml:space="preserve"> Charles </w:t>
      </w:r>
      <w:r w:rsidR="007B37E8" w:rsidRPr="008C7EBE">
        <w:t>Gille</w:t>
      </w:r>
      <w:r w:rsidR="007B37E8">
        <w:t> </w:t>
      </w:r>
      <w:r w:rsidR="007B37E8" w:rsidRPr="008C7EBE">
        <w:t>», «</w:t>
      </w:r>
      <w:r w:rsidR="007B37E8">
        <w:t xml:space="preserve"> Alexandre </w:t>
      </w:r>
      <w:r w:rsidR="007B37E8" w:rsidRPr="008C7EBE">
        <w:t>Guérin</w:t>
      </w:r>
      <w:r w:rsidR="007B37E8">
        <w:t> </w:t>
      </w:r>
      <w:r w:rsidR="007B37E8" w:rsidRPr="008C7EBE">
        <w:t>», «</w:t>
      </w:r>
      <w:r w:rsidR="007B37E8">
        <w:t> </w:t>
      </w:r>
      <w:r w:rsidR="009B3B89">
        <w:t xml:space="preserve">Léon </w:t>
      </w:r>
      <w:r w:rsidR="007B37E8" w:rsidRPr="008C7EBE">
        <w:t>Guillemin</w:t>
      </w:r>
      <w:r w:rsidR="007B37E8">
        <w:t> »</w:t>
      </w:r>
      <w:r w:rsidR="007B37E8" w:rsidRPr="008C7EBE">
        <w:t>, «</w:t>
      </w:r>
      <w:r w:rsidR="007B37E8">
        <w:t> </w:t>
      </w:r>
      <w:r w:rsidR="003E0C7F">
        <w:t xml:space="preserve">Pierre </w:t>
      </w:r>
      <w:r w:rsidR="007B37E8">
        <w:t>Lachambeaudie </w:t>
      </w:r>
      <w:r w:rsidR="007B37E8" w:rsidRPr="008C7EBE">
        <w:t>», «</w:t>
      </w:r>
      <w:r w:rsidR="007B37E8">
        <w:t xml:space="preserve"> Joseph </w:t>
      </w:r>
      <w:r w:rsidR="007B37E8" w:rsidRPr="008C7EBE">
        <w:t>Landragin</w:t>
      </w:r>
      <w:r w:rsidR="007B37E8">
        <w:t> </w:t>
      </w:r>
      <w:r w:rsidR="007B37E8" w:rsidRPr="008C7EBE">
        <w:t>», «</w:t>
      </w:r>
      <w:r w:rsidR="007B37E8">
        <w:t> </w:t>
      </w:r>
      <w:r w:rsidR="003E0C7F">
        <w:t xml:space="preserve">Savinien </w:t>
      </w:r>
      <w:r w:rsidR="007B37E8" w:rsidRPr="008C7EBE">
        <w:t>Lapointe</w:t>
      </w:r>
      <w:r w:rsidR="007B37E8">
        <w:t> </w:t>
      </w:r>
      <w:r w:rsidR="007B37E8" w:rsidRPr="008C7EBE">
        <w:t>», «</w:t>
      </w:r>
      <w:r w:rsidR="007B37E8">
        <w:t> </w:t>
      </w:r>
      <w:r w:rsidR="003E0C7F">
        <w:t xml:space="preserve">Gustave </w:t>
      </w:r>
      <w:r w:rsidR="007B37E8" w:rsidRPr="008C7EBE">
        <w:t>Leroy</w:t>
      </w:r>
      <w:r w:rsidR="007B37E8">
        <w:t> </w:t>
      </w:r>
      <w:r w:rsidR="007B37E8" w:rsidRPr="008C7EBE">
        <w:t>», «</w:t>
      </w:r>
      <w:r w:rsidR="007B37E8">
        <w:t> </w:t>
      </w:r>
      <w:r w:rsidR="009B3B89">
        <w:t xml:space="preserve">Auguste </w:t>
      </w:r>
      <w:r w:rsidR="007B37E8" w:rsidRPr="008C7EBE">
        <w:t>Loynel</w:t>
      </w:r>
      <w:r w:rsidR="007B37E8">
        <w:t> »</w:t>
      </w:r>
      <w:r w:rsidR="007B37E8" w:rsidRPr="008C7EBE">
        <w:t>, «</w:t>
      </w:r>
      <w:r w:rsidR="007B37E8">
        <w:t> </w:t>
      </w:r>
      <w:r w:rsidR="003E0C7F">
        <w:t xml:space="preserve">Hégésippe </w:t>
      </w:r>
      <w:r w:rsidR="007B37E8" w:rsidRPr="008C7EBE">
        <w:t>Moreau</w:t>
      </w:r>
      <w:r w:rsidR="007B37E8">
        <w:t> </w:t>
      </w:r>
      <w:r w:rsidR="007B37E8" w:rsidRPr="008C7EBE">
        <w:t>», «</w:t>
      </w:r>
      <w:r w:rsidR="007B37E8">
        <w:t> </w:t>
      </w:r>
      <w:r w:rsidR="003E0C7F">
        <w:t xml:space="preserve">Noël </w:t>
      </w:r>
      <w:r w:rsidR="007B37E8" w:rsidRPr="008C7EBE">
        <w:t>Mouret</w:t>
      </w:r>
      <w:r w:rsidR="007B37E8">
        <w:t> »</w:t>
      </w:r>
      <w:r w:rsidR="007B37E8" w:rsidRPr="008C7EBE">
        <w:t>, «</w:t>
      </w:r>
      <w:r w:rsidR="007B37E8">
        <w:t> Agricol Perdiguier »</w:t>
      </w:r>
      <w:r w:rsidR="007B37E8" w:rsidRPr="008C7EBE">
        <w:t>, «</w:t>
      </w:r>
      <w:r w:rsidR="007B37E8">
        <w:t> </w:t>
      </w:r>
      <w:r w:rsidR="007B37E8" w:rsidRPr="008C7EBE">
        <w:t>Charles Poncy</w:t>
      </w:r>
      <w:r w:rsidR="007B37E8">
        <w:t> </w:t>
      </w:r>
      <w:r w:rsidR="007B37E8" w:rsidRPr="008C7EBE">
        <w:t>», «</w:t>
      </w:r>
      <w:r w:rsidR="007B37E8">
        <w:t> </w:t>
      </w:r>
      <w:r w:rsidR="009B3B89">
        <w:t xml:space="preserve">Louis-Marie </w:t>
      </w:r>
      <w:r w:rsidR="007B37E8" w:rsidRPr="008C7EBE">
        <w:t>Ponty</w:t>
      </w:r>
      <w:r w:rsidR="007B37E8">
        <w:t> </w:t>
      </w:r>
      <w:r w:rsidR="007B37E8" w:rsidRPr="008C7EBE">
        <w:t>», «</w:t>
      </w:r>
      <w:r w:rsidR="007B37E8">
        <w:t> </w:t>
      </w:r>
      <w:r w:rsidR="007B37E8" w:rsidRPr="008C7EBE">
        <w:t>Eugène Pottier</w:t>
      </w:r>
      <w:r w:rsidR="007B37E8">
        <w:t> </w:t>
      </w:r>
      <w:r w:rsidR="007B37E8" w:rsidRPr="008C7EBE">
        <w:t>», «</w:t>
      </w:r>
      <w:r w:rsidR="007B37E8">
        <w:t> </w:t>
      </w:r>
      <w:r w:rsidR="003E0C7F">
        <w:t xml:space="preserve">Eugène </w:t>
      </w:r>
      <w:r w:rsidR="007B37E8" w:rsidRPr="008C7EBE">
        <w:t>Pradel</w:t>
      </w:r>
      <w:r w:rsidR="007B37E8">
        <w:t> »</w:t>
      </w:r>
      <w:r w:rsidR="007B37E8" w:rsidRPr="008C7EBE">
        <w:t>, «</w:t>
      </w:r>
      <w:r w:rsidR="007B37E8">
        <w:t> </w:t>
      </w:r>
      <w:r w:rsidR="009B3B89">
        <w:t xml:space="preserve">Victor </w:t>
      </w:r>
      <w:r w:rsidR="007B37E8" w:rsidRPr="008C7EBE">
        <w:t>Rabineau</w:t>
      </w:r>
      <w:r w:rsidR="007B37E8">
        <w:t> »</w:t>
      </w:r>
      <w:r w:rsidR="007B37E8" w:rsidRPr="008C7EBE">
        <w:t>, «</w:t>
      </w:r>
      <w:r w:rsidR="007B37E8">
        <w:t> </w:t>
      </w:r>
      <w:r w:rsidR="003E0C7F">
        <w:t xml:space="preserve">Christian </w:t>
      </w:r>
      <w:r w:rsidR="007B37E8" w:rsidRPr="008C7EBE">
        <w:t>Sailer</w:t>
      </w:r>
      <w:r w:rsidR="007B37E8">
        <w:t> »</w:t>
      </w:r>
      <w:r w:rsidR="007B37E8" w:rsidRPr="008C7EBE">
        <w:t>, «</w:t>
      </w:r>
      <w:r w:rsidR="007B37E8">
        <w:t> </w:t>
      </w:r>
      <w:r w:rsidR="009B3B89">
        <w:t xml:space="preserve">Jacques </w:t>
      </w:r>
      <w:r w:rsidR="007B37E8" w:rsidRPr="008C7EBE">
        <w:t>Vacher</w:t>
      </w:r>
      <w:r w:rsidR="007B37E8">
        <w:t> »</w:t>
      </w:r>
      <w:r w:rsidR="007B37E8" w:rsidRPr="008C7EBE">
        <w:t>, «</w:t>
      </w:r>
      <w:r w:rsidR="007B37E8">
        <w:t> </w:t>
      </w:r>
      <w:r w:rsidR="009B3B89" w:rsidRPr="009B3B89">
        <w:t>Vinçard aîné [Jules Vinçard dit]</w:t>
      </w:r>
      <w:r w:rsidR="007B37E8">
        <w:t> </w:t>
      </w:r>
      <w:r w:rsidR="007B37E8" w:rsidRPr="008C7EBE">
        <w:t>», «</w:t>
      </w:r>
      <w:r w:rsidR="007B37E8">
        <w:t> </w:t>
      </w:r>
      <w:r w:rsidR="009B3B89">
        <w:t xml:space="preserve">Louis </w:t>
      </w:r>
      <w:r w:rsidR="007B37E8" w:rsidRPr="008C7EBE">
        <w:t>Voitelain</w:t>
      </w:r>
      <w:r w:rsidR="007B37E8">
        <w:t> »)</w:t>
      </w:r>
    </w:p>
    <w:p w14:paraId="794473B8" w14:textId="77777777" w:rsidR="009D60D1" w:rsidRDefault="009D60D1"/>
    <w:p w14:paraId="52184CEF" w14:textId="537683B3" w:rsidR="00ED6895" w:rsidRDefault="00E449D2" w:rsidP="00ED6895">
      <w:r>
        <w:t>« </w:t>
      </w:r>
      <w:r w:rsidR="00ED6895">
        <w:t>De l</w:t>
      </w:r>
      <w:r w:rsidR="00526C1D">
        <w:t>’</w:t>
      </w:r>
      <w:r w:rsidR="00ED6895">
        <w:t xml:space="preserve">histoire à la chanson, les voies de la "politisation" </w:t>
      </w:r>
      <w:r>
        <w:t xml:space="preserve">dans la France du </w:t>
      </w:r>
      <w:r w:rsidR="004A18E0" w:rsidRPr="004A18E0">
        <w:rPr>
          <w:smallCaps/>
        </w:rPr>
        <w:t>xix</w:t>
      </w:r>
      <w:r w:rsidR="004A18E0" w:rsidRPr="004A18E0">
        <w:rPr>
          <w:vertAlign w:val="superscript"/>
        </w:rPr>
        <w:t>e</w:t>
      </w:r>
      <w:r w:rsidR="004A18E0" w:rsidRPr="00DD0C91">
        <w:rPr>
          <w:iCs/>
        </w:rPr>
        <w:t xml:space="preserve"> </w:t>
      </w:r>
      <w:r>
        <w:t>siècle »</w:t>
      </w:r>
      <w:r w:rsidR="00ED6895">
        <w:t xml:space="preserve">, </w:t>
      </w:r>
      <w:r w:rsidR="00ED6895" w:rsidRPr="00ED6895">
        <w:rPr>
          <w:i/>
        </w:rPr>
        <w:t>Revue</w:t>
      </w:r>
      <w:r w:rsidR="00ED6895">
        <w:rPr>
          <w:i/>
        </w:rPr>
        <w:t xml:space="preserve"> </w:t>
      </w:r>
      <w:r w:rsidR="00ED6895" w:rsidRPr="00ED6895">
        <w:rPr>
          <w:i/>
        </w:rPr>
        <w:t>d</w:t>
      </w:r>
      <w:r w:rsidR="00526C1D">
        <w:rPr>
          <w:i/>
        </w:rPr>
        <w:t>’</w:t>
      </w:r>
      <w:r w:rsidR="00ED6895" w:rsidRPr="00ED6895">
        <w:rPr>
          <w:i/>
        </w:rPr>
        <w:t xml:space="preserve">histoire du </w:t>
      </w:r>
      <w:r w:rsidR="002F7838" w:rsidRPr="002F7838">
        <w:rPr>
          <w:i/>
          <w:smallCaps/>
        </w:rPr>
        <w:t>xix</w:t>
      </w:r>
      <w:r w:rsidR="00ED6895" w:rsidRPr="00FD6477">
        <w:rPr>
          <w:i/>
          <w:vertAlign w:val="superscript"/>
        </w:rPr>
        <w:t>e</w:t>
      </w:r>
      <w:r w:rsidR="00ED6895" w:rsidRPr="00ED6895">
        <w:rPr>
          <w:i/>
        </w:rPr>
        <w:t xml:space="preserve"> siècle </w:t>
      </w:r>
      <w:r w:rsidR="00ED6895">
        <w:t>[En ligne], Thèses et HDR soutenues, mis en ligne le 01 février 2009, URL : /index3802.html</w:t>
      </w:r>
      <w:r>
        <w:t>.</w:t>
      </w:r>
    </w:p>
    <w:p w14:paraId="094C46AB" w14:textId="77777777" w:rsidR="00ED6895" w:rsidRDefault="00ED6895" w:rsidP="00ED6895"/>
    <w:p w14:paraId="4E3FB96E" w14:textId="488D1C95" w:rsidR="00725A03" w:rsidRDefault="00725A03" w:rsidP="00725A03">
      <w:r>
        <w:t xml:space="preserve">« Socialisme et patriotisme à la veille des révolutions de 1848 » dans </w:t>
      </w:r>
      <w:r>
        <w:rPr>
          <w:i/>
          <w:iCs/>
        </w:rPr>
        <w:t>Rouge et rose, deux siècles de socialisme européen</w:t>
      </w:r>
      <w:r>
        <w:rPr>
          <w:iCs/>
        </w:rPr>
        <w:t>, sous la direction de</w:t>
      </w:r>
      <w:r>
        <w:rPr>
          <w:i/>
          <w:iCs/>
        </w:rPr>
        <w:t xml:space="preserve"> </w:t>
      </w:r>
      <w:r>
        <w:rPr>
          <w:iCs/>
        </w:rPr>
        <w:t>Jean Vigreux</w:t>
      </w:r>
      <w:r w:rsidR="00E668A7">
        <w:rPr>
          <w:iCs/>
        </w:rPr>
        <w:t xml:space="preserve"> et Serge</w:t>
      </w:r>
      <w:r>
        <w:rPr>
          <w:iCs/>
        </w:rPr>
        <w:t xml:space="preserve"> Wolikow</w:t>
      </w:r>
      <w:r w:rsidR="0067514F">
        <w:t>, Dijon, EUD, 2007, p. 223 à 235.</w:t>
      </w:r>
    </w:p>
    <w:p w14:paraId="7DB98A59" w14:textId="77777777" w:rsidR="00725A03" w:rsidRDefault="00725A03"/>
    <w:p w14:paraId="51FD6CEB" w14:textId="59FD55A9" w:rsidR="003B5ED9" w:rsidRDefault="003B5ED9" w:rsidP="003B5ED9">
      <w:r>
        <w:lastRenderedPageBreak/>
        <w:t>« L</w:t>
      </w:r>
      <w:r w:rsidR="00526C1D">
        <w:t>’</w:t>
      </w:r>
      <w:r>
        <w:t>affaire Pritchard : un paroxysme de l</w:t>
      </w:r>
      <w:r w:rsidR="00526C1D">
        <w:t>’</w:t>
      </w:r>
      <w:r>
        <w:t xml:space="preserve">anglophobie française ? », dans </w:t>
      </w:r>
      <w:r>
        <w:rPr>
          <w:i/>
          <w:iCs/>
        </w:rPr>
        <w:t>La France et l</w:t>
      </w:r>
      <w:r w:rsidR="00526C1D">
        <w:rPr>
          <w:i/>
          <w:iCs/>
        </w:rPr>
        <w:t>’</w:t>
      </w:r>
      <w:r>
        <w:rPr>
          <w:i/>
          <w:iCs/>
        </w:rPr>
        <w:t xml:space="preserve">Angleterre au </w:t>
      </w:r>
      <w:r w:rsidR="004A18E0" w:rsidRPr="004A18E0">
        <w:rPr>
          <w:i/>
          <w:smallCaps/>
        </w:rPr>
        <w:t>xix</w:t>
      </w:r>
      <w:r w:rsidR="004A18E0" w:rsidRPr="004A18E0">
        <w:rPr>
          <w:i/>
          <w:vertAlign w:val="superscript"/>
        </w:rPr>
        <w:t>e</w:t>
      </w:r>
      <w:r w:rsidR="004A18E0" w:rsidRPr="00DD0C91">
        <w:rPr>
          <w:iCs/>
        </w:rPr>
        <w:t xml:space="preserve"> </w:t>
      </w:r>
      <w:r>
        <w:rPr>
          <w:i/>
          <w:iCs/>
        </w:rPr>
        <w:t xml:space="preserve">siècle : échanges, représentations et comparaisons, </w:t>
      </w:r>
      <w:r>
        <w:t>sous la direction de Sylvie Aprile et de Fabrice Bensim</w:t>
      </w:r>
      <w:r w:rsidR="0067514F">
        <w:t>on, Paris, Créaphis, 2006, p.</w:t>
      </w:r>
      <w:r>
        <w:t xml:space="preserve"> 219-235.</w:t>
      </w:r>
    </w:p>
    <w:p w14:paraId="0248657E" w14:textId="77777777" w:rsidR="003B5ED9" w:rsidRDefault="003B5ED9" w:rsidP="003B5ED9"/>
    <w:p w14:paraId="2E6A3864" w14:textId="77777777" w:rsidR="00D616E0" w:rsidRDefault="00D616E0" w:rsidP="003B5ED9">
      <w:r>
        <w:t xml:space="preserve">« La place du sentiment national dans les propagandes républicaine et bonapartiste, une étude comparée (1848-1859) », dans </w:t>
      </w:r>
      <w:r>
        <w:rPr>
          <w:i/>
        </w:rPr>
        <w:t>Comment meurt une république, autour du 2 décembre 1851</w:t>
      </w:r>
      <w:r>
        <w:t xml:space="preserve">, </w:t>
      </w:r>
      <w:r w:rsidR="003B5ED9">
        <w:t xml:space="preserve">sous la direction de Sylvie Aprile, Nathalie Bayon, </w:t>
      </w:r>
      <w:smartTag w:uri="urn:schemas-microsoft-com:office:smarttags" w:element="PersonName">
        <w:smartTagPr>
          <w:attr w:name="ProductID" w:val="Laurent Clavier"/>
        </w:smartTagPr>
        <w:r w:rsidR="003B5ED9">
          <w:t>Laurent Clavier</w:t>
        </w:r>
      </w:smartTag>
      <w:r w:rsidR="003B5ED9">
        <w:t xml:space="preserve">, </w:t>
      </w:r>
      <w:smartTag w:uri="urn:schemas-microsoft-com:office:smarttags" w:element="PersonName">
        <w:smartTagPr>
          <w:attr w:name="ProductID" w:val="Louis Hincker"/>
        </w:smartTagPr>
        <w:r w:rsidR="003B5ED9">
          <w:t>Louis Hincker</w:t>
        </w:r>
      </w:smartTag>
      <w:r w:rsidR="003B5ED9">
        <w:t xml:space="preserve"> et </w:t>
      </w:r>
      <w:smartTag w:uri="urn:schemas-microsoft-com:office:smarttags" w:element="PersonName">
        <w:smartTagPr>
          <w:attr w:name="ProductID" w:val="Jean-Luc Mayaud"/>
        </w:smartTagPr>
        <w:r w:rsidR="003B5ED9">
          <w:t>Jean-Luc Mayaud</w:t>
        </w:r>
      </w:smartTag>
      <w:r w:rsidR="007F0B2E">
        <w:t>,</w:t>
      </w:r>
      <w:r w:rsidR="003B5ED9">
        <w:t xml:space="preserve"> </w:t>
      </w:r>
      <w:r w:rsidR="0067514F">
        <w:t>Paris, Créaphis 2004, p.</w:t>
      </w:r>
      <w:r>
        <w:t xml:space="preserve"> 153 à 170.</w:t>
      </w:r>
    </w:p>
    <w:p w14:paraId="3C020EDA" w14:textId="77777777" w:rsidR="00D616E0" w:rsidRDefault="00D616E0"/>
    <w:p w14:paraId="3600865B" w14:textId="77777777" w:rsidR="00D616E0" w:rsidRDefault="006904E8">
      <w:pPr>
        <w:rPr>
          <w:color w:val="000000"/>
        </w:rPr>
      </w:pPr>
      <w:r>
        <w:t>« </w:t>
      </w:r>
      <w:r w:rsidR="00D616E0">
        <w:t xml:space="preserve">Le patriotisme républicain pendant le siège et </w:t>
      </w:r>
      <w:smartTag w:uri="urn:schemas-microsoft-com:office:smarttags" w:element="PersonName">
        <w:smartTagPr>
          <w:attr w:name="ProductID" w:val="la Commune"/>
        </w:smartTagPr>
        <w:r w:rsidR="00D616E0">
          <w:t>la Commune</w:t>
        </w:r>
      </w:smartTag>
      <w:r w:rsidR="00D616E0">
        <w:t xml:space="preserve"> de Paris », dans, </w:t>
      </w:r>
      <w:smartTag w:uri="urn:schemas-microsoft-com:office:smarttags" w:element="PersonName">
        <w:smartTagPr>
          <w:attr w:name="ProductID" w:val="la Commune"/>
        </w:smartTagPr>
        <w:r w:rsidR="00D616E0">
          <w:rPr>
            <w:rStyle w:val="Accentuation"/>
            <w:color w:val="000000"/>
          </w:rPr>
          <w:t>La Commune</w:t>
        </w:r>
      </w:smartTag>
      <w:r w:rsidR="00D616E0">
        <w:rPr>
          <w:rStyle w:val="Accentuation"/>
          <w:color w:val="000000"/>
        </w:rPr>
        <w:t xml:space="preserve"> de 1871. L</w:t>
      </w:r>
      <w:r w:rsidR="00526C1D">
        <w:rPr>
          <w:rStyle w:val="Accentuation"/>
          <w:color w:val="000000"/>
        </w:rPr>
        <w:t>’</w:t>
      </w:r>
      <w:r w:rsidR="00D616E0">
        <w:rPr>
          <w:rStyle w:val="Accentuation"/>
          <w:color w:val="000000"/>
        </w:rPr>
        <w:t xml:space="preserve">événement et la mémoire, </w:t>
      </w:r>
      <w:r w:rsidR="00D616E0">
        <w:rPr>
          <w:color w:val="000000"/>
        </w:rPr>
        <w:t>textes rassemblé</w:t>
      </w:r>
      <w:r w:rsidR="00E668A7">
        <w:rPr>
          <w:color w:val="000000"/>
        </w:rPr>
        <w:t xml:space="preserve">s et présentés par </w:t>
      </w:r>
      <w:smartTag w:uri="urn:schemas-microsoft-com:office:smarttags" w:element="PersonName">
        <w:smartTagPr>
          <w:attr w:name="ProductID" w:val="Claude Latta"/>
        </w:smartTagPr>
        <w:r w:rsidR="00E668A7">
          <w:rPr>
            <w:color w:val="000000"/>
          </w:rPr>
          <w:t>Claude Latta</w:t>
        </w:r>
      </w:smartTag>
      <w:r w:rsidR="00D616E0">
        <w:rPr>
          <w:color w:val="000000"/>
        </w:rPr>
        <w:t>, Publications de l</w:t>
      </w:r>
      <w:r w:rsidR="00526C1D">
        <w:rPr>
          <w:color w:val="000000"/>
        </w:rPr>
        <w:t>’</w:t>
      </w:r>
      <w:r w:rsidR="00D616E0">
        <w:rPr>
          <w:color w:val="000000"/>
        </w:rPr>
        <w:t>Universi</w:t>
      </w:r>
      <w:r w:rsidR="0067514F">
        <w:rPr>
          <w:color w:val="000000"/>
        </w:rPr>
        <w:t>té de Saint-Etienne, 2004, p.</w:t>
      </w:r>
      <w:r w:rsidR="00D616E0">
        <w:rPr>
          <w:color w:val="000000"/>
        </w:rPr>
        <w:t xml:space="preserve"> 93 à</w:t>
      </w:r>
      <w:r w:rsidR="0067514F">
        <w:rPr>
          <w:color w:val="000000"/>
        </w:rPr>
        <w:t xml:space="preserve"> </w:t>
      </w:r>
      <w:r w:rsidR="00D616E0">
        <w:rPr>
          <w:color w:val="000000"/>
        </w:rPr>
        <w:t>105.</w:t>
      </w:r>
    </w:p>
    <w:p w14:paraId="4D2F1DA3" w14:textId="77777777" w:rsidR="00D616E0" w:rsidRDefault="00D616E0">
      <w:pPr>
        <w:rPr>
          <w:i/>
          <w:iCs/>
        </w:rPr>
      </w:pPr>
    </w:p>
    <w:p w14:paraId="2390C21F" w14:textId="77777777" w:rsidR="00D616E0" w:rsidRDefault="00D616E0">
      <w:r>
        <w:t>« La gauche républicaine et la conquête de l</w:t>
      </w:r>
      <w:r w:rsidR="00526C1D">
        <w:t>’</w:t>
      </w:r>
      <w:r>
        <w:t>Algérie</w:t>
      </w:r>
      <w:r w:rsidR="00A974E5">
        <w:t>,</w:t>
      </w:r>
      <w:r>
        <w:t xml:space="preserve"> de la prise d</w:t>
      </w:r>
      <w:r w:rsidR="00526C1D">
        <w:t>’</w:t>
      </w:r>
      <w:r>
        <w:t>Alger à la reddition d</w:t>
      </w:r>
      <w:r w:rsidR="00526C1D">
        <w:t>’</w:t>
      </w:r>
      <w:r>
        <w:t>Abd el-Kader (1830-1847) »,</w:t>
      </w:r>
      <w:r w:rsidR="00404E9E">
        <w:t xml:space="preserve"> dans</w:t>
      </w:r>
      <w:r>
        <w:t xml:space="preserve"> </w:t>
      </w:r>
      <w:r>
        <w:rPr>
          <w:i/>
        </w:rPr>
        <w:t>Revue d</w:t>
      </w:r>
      <w:r w:rsidR="00526C1D">
        <w:rPr>
          <w:i/>
        </w:rPr>
        <w:t>’</w:t>
      </w:r>
      <w:r>
        <w:rPr>
          <w:i/>
        </w:rPr>
        <w:t>histoire d</w:t>
      </w:r>
      <w:r w:rsidR="00526C1D">
        <w:rPr>
          <w:i/>
        </w:rPr>
        <w:t>’</w:t>
      </w:r>
      <w:r>
        <w:rPr>
          <w:i/>
        </w:rPr>
        <w:t>outre-mer</w:t>
      </w:r>
      <w:r>
        <w:t>, t.82 (1995), n° 307, p. 129 à 147.</w:t>
      </w:r>
    </w:p>
    <w:p w14:paraId="0373D2D1" w14:textId="77777777" w:rsidR="00D616E0" w:rsidRDefault="00D616E0"/>
    <w:p w14:paraId="0D6B4E35" w14:textId="77777777" w:rsidR="00D616E0" w:rsidRDefault="00D616E0">
      <w:r>
        <w:t>« Les prisonniers de Sainte-Pélagie »,</w:t>
      </w:r>
      <w:r w:rsidR="00404E9E">
        <w:t xml:space="preserve"> dans</w:t>
      </w:r>
      <w:r>
        <w:t xml:space="preserve"> </w:t>
      </w:r>
      <w:r>
        <w:rPr>
          <w:i/>
        </w:rPr>
        <w:t>L</w:t>
      </w:r>
      <w:r w:rsidR="00526C1D">
        <w:rPr>
          <w:i/>
        </w:rPr>
        <w:t>’</w:t>
      </w:r>
      <w:r>
        <w:rPr>
          <w:i/>
        </w:rPr>
        <w:t>Histoire</w:t>
      </w:r>
      <w:r>
        <w:t>, n° 167, juin 1993,</w:t>
      </w:r>
      <w:r w:rsidR="0009487E">
        <w:t xml:space="preserve"> p. 40 à 47 ;</w:t>
      </w:r>
      <w:r>
        <w:t xml:space="preserve"> article repris et remanié pour </w:t>
      </w:r>
      <w:r>
        <w:rPr>
          <w:i/>
        </w:rPr>
        <w:t>Les collections de l</w:t>
      </w:r>
      <w:r w:rsidR="00526C1D">
        <w:rPr>
          <w:i/>
        </w:rPr>
        <w:t>’</w:t>
      </w:r>
      <w:r>
        <w:rPr>
          <w:i/>
        </w:rPr>
        <w:t>Histoire</w:t>
      </w:r>
      <w:r>
        <w:t>, « Paris, la traversée des siècles », n° 9, octobre 2000.</w:t>
      </w:r>
    </w:p>
    <w:p w14:paraId="68A3F628" w14:textId="77777777" w:rsidR="00D616E0" w:rsidRDefault="00D616E0"/>
    <w:p w14:paraId="7527517E" w14:textId="77777777" w:rsidR="00D616E0" w:rsidRDefault="00D616E0">
      <w:r>
        <w:t>« Aux origines du communisme français »,</w:t>
      </w:r>
      <w:r w:rsidR="00404E9E">
        <w:t xml:space="preserve"> dans</w:t>
      </w:r>
      <w:r>
        <w:t xml:space="preserve"> </w:t>
      </w:r>
      <w:r>
        <w:rPr>
          <w:i/>
        </w:rPr>
        <w:t xml:space="preserve">Revue historique, </w:t>
      </w:r>
      <w:r>
        <w:t>n° 287-2, 1992, p. 365 à 378.</w:t>
      </w:r>
    </w:p>
    <w:p w14:paraId="006E3D5F" w14:textId="77777777" w:rsidR="00D616E0" w:rsidRDefault="00D616E0"/>
    <w:p w14:paraId="20351CE3" w14:textId="77777777" w:rsidR="00D616E0" w:rsidRDefault="00D616E0">
      <w:r>
        <w:t>« Albert Laponneraye »,</w:t>
      </w:r>
      <w:r w:rsidR="00404E9E">
        <w:t xml:space="preserve"> dans</w:t>
      </w:r>
      <w:r>
        <w:t xml:space="preserve"> </w:t>
      </w:r>
      <w:r>
        <w:rPr>
          <w:i/>
        </w:rPr>
        <w:t>Bulletin d</w:t>
      </w:r>
      <w:r w:rsidR="00526C1D">
        <w:rPr>
          <w:i/>
        </w:rPr>
        <w:t>’</w:t>
      </w:r>
      <w:r>
        <w:rPr>
          <w:i/>
        </w:rPr>
        <w:t>histoire du centre de la France contemporaine</w:t>
      </w:r>
      <w:r w:rsidR="0009487E">
        <w:t>, n° 13, 1992, p. 104 à 111.</w:t>
      </w:r>
    </w:p>
    <w:p w14:paraId="30A1ECDC" w14:textId="77777777" w:rsidR="00D616E0" w:rsidRDefault="00D616E0"/>
    <w:p w14:paraId="4F088255" w14:textId="77777777" w:rsidR="00280BE1" w:rsidRDefault="005B481F" w:rsidP="00000C2D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Interventions dans des colloques devant donner lieu à publication :</w:t>
      </w:r>
    </w:p>
    <w:p w14:paraId="54DA218D" w14:textId="77777777" w:rsidR="00280BE1" w:rsidRPr="00490898" w:rsidRDefault="00280BE1" w:rsidP="00280BE1">
      <w:pPr>
        <w:pStyle w:val="Default"/>
        <w:rPr>
          <w:rFonts w:ascii="Times New Roman" w:hAnsi="Times New Roman" w:cs="Times New Roman"/>
          <w:iCs/>
          <w:color w:val="auto"/>
        </w:rPr>
      </w:pPr>
    </w:p>
    <w:p w14:paraId="416866DC" w14:textId="07D9A353" w:rsidR="001E7BF2" w:rsidRDefault="001C50AA" w:rsidP="001C50AA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« </w:t>
      </w:r>
      <w:r w:rsidRPr="001C50AA">
        <w:rPr>
          <w:rFonts w:ascii="Times New Roman" w:hAnsi="Times New Roman" w:cs="Times New Roman"/>
          <w:iCs/>
          <w:color w:val="auto"/>
        </w:rPr>
        <w:t>Le rire</w:t>
      </w:r>
      <w:r>
        <w:rPr>
          <w:rFonts w:ascii="Times New Roman" w:hAnsi="Times New Roman" w:cs="Times New Roman"/>
          <w:iCs/>
          <w:color w:val="auto"/>
        </w:rPr>
        <w:t> :</w:t>
      </w:r>
      <w:r w:rsidRPr="001C50AA">
        <w:rPr>
          <w:rFonts w:ascii="Times New Roman" w:hAnsi="Times New Roman" w:cs="Times New Roman"/>
          <w:iCs/>
          <w:color w:val="auto"/>
        </w:rPr>
        <w:t xml:space="preserve"> une arme chansonnière de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1C50AA">
        <w:rPr>
          <w:rFonts w:ascii="Times New Roman" w:hAnsi="Times New Roman" w:cs="Times New Roman"/>
          <w:iCs/>
          <w:color w:val="auto"/>
        </w:rPr>
        <w:t>destruction massive</w:t>
      </w:r>
      <w:r>
        <w:rPr>
          <w:rFonts w:ascii="Times New Roman" w:hAnsi="Times New Roman" w:cs="Times New Roman"/>
          <w:iCs/>
          <w:color w:val="auto"/>
        </w:rPr>
        <w:t> ? »</w:t>
      </w:r>
      <w:r w:rsidR="00DC3A33">
        <w:rPr>
          <w:rFonts w:ascii="Times New Roman" w:hAnsi="Times New Roman" w:cs="Times New Roman"/>
          <w:iCs/>
          <w:color w:val="auto"/>
        </w:rPr>
        <w:t xml:space="preserve">, </w:t>
      </w:r>
      <w:r w:rsidR="009F6DB5">
        <w:rPr>
          <w:rFonts w:ascii="Times New Roman" w:hAnsi="Times New Roman" w:cs="Times New Roman"/>
          <w:i/>
          <w:iCs/>
          <w:color w:val="auto"/>
        </w:rPr>
        <w:t>De quoi se moque-t-on ?</w:t>
      </w:r>
      <w:r w:rsidR="00B22248">
        <w:rPr>
          <w:rFonts w:ascii="Times New Roman" w:hAnsi="Times New Roman" w:cs="Times New Roman"/>
          <w:i/>
          <w:iCs/>
          <w:color w:val="auto"/>
        </w:rPr>
        <w:t xml:space="preserve"> Les espaces de la satire</w:t>
      </w:r>
      <w:r w:rsidR="00B22248">
        <w:rPr>
          <w:rFonts w:ascii="Times New Roman" w:hAnsi="Times New Roman" w:cs="Times New Roman"/>
          <w:iCs/>
          <w:color w:val="auto"/>
        </w:rPr>
        <w:t>,</w:t>
      </w:r>
      <w:r w:rsidR="005C7AE7">
        <w:rPr>
          <w:rFonts w:ascii="Times New Roman" w:hAnsi="Times New Roman" w:cs="Times New Roman"/>
          <w:iCs/>
          <w:color w:val="auto"/>
        </w:rPr>
        <w:t xml:space="preserve"> Colloque </w:t>
      </w:r>
      <w:r w:rsidR="00B22248">
        <w:rPr>
          <w:rFonts w:ascii="Times New Roman" w:hAnsi="Times New Roman" w:cs="Times New Roman"/>
          <w:iCs/>
          <w:color w:val="auto"/>
        </w:rPr>
        <w:t>organisé à Sciences-</w:t>
      </w:r>
      <w:r w:rsidR="00883A3D">
        <w:rPr>
          <w:rFonts w:ascii="Times New Roman" w:hAnsi="Times New Roman" w:cs="Times New Roman"/>
          <w:iCs/>
          <w:color w:val="auto"/>
        </w:rPr>
        <w:t>Po Lille les 25 et 26 avril 2019.</w:t>
      </w:r>
    </w:p>
    <w:p w14:paraId="4E7A4043" w14:textId="77777777" w:rsidR="001E7BF2" w:rsidRDefault="001E7BF2" w:rsidP="00674743">
      <w:pPr>
        <w:pStyle w:val="Default"/>
        <w:rPr>
          <w:rFonts w:ascii="Times New Roman" w:hAnsi="Times New Roman" w:cs="Times New Roman"/>
          <w:iCs/>
          <w:color w:val="auto"/>
        </w:rPr>
      </w:pPr>
    </w:p>
    <w:p w14:paraId="4F45FF2E" w14:textId="5D3ED4E5" w:rsidR="00674743" w:rsidRPr="00674743" w:rsidRDefault="00674743" w:rsidP="00674743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« </w:t>
      </w:r>
      <w:r w:rsidRPr="00674743">
        <w:rPr>
          <w:rFonts w:ascii="Times New Roman" w:hAnsi="Times New Roman" w:cs="Times New Roman"/>
          <w:iCs/>
          <w:color w:val="auto"/>
        </w:rPr>
        <w:t>Les Trois glorieuses au mi</w:t>
      </w:r>
      <w:r>
        <w:rPr>
          <w:rFonts w:ascii="Times New Roman" w:hAnsi="Times New Roman" w:cs="Times New Roman"/>
          <w:iCs/>
          <w:color w:val="auto"/>
        </w:rPr>
        <w:t xml:space="preserve">roir de la Révolution française », </w:t>
      </w:r>
      <w:r w:rsidRPr="00674743">
        <w:rPr>
          <w:rFonts w:ascii="Times New Roman" w:hAnsi="Times New Roman" w:cs="Times New Roman"/>
          <w:i/>
          <w:iCs/>
          <w:color w:val="auto"/>
        </w:rPr>
        <w:t>Les révolutions, un moment de relecture du passé</w:t>
      </w:r>
      <w:r>
        <w:rPr>
          <w:rFonts w:ascii="Times New Roman" w:hAnsi="Times New Roman" w:cs="Times New Roman"/>
          <w:iCs/>
          <w:color w:val="auto"/>
        </w:rPr>
        <w:t xml:space="preserve">, </w:t>
      </w:r>
      <w:r w:rsidRPr="00674743">
        <w:rPr>
          <w:rFonts w:ascii="Times New Roman" w:hAnsi="Times New Roman" w:cs="Times New Roman"/>
          <w:iCs/>
          <w:color w:val="auto"/>
        </w:rPr>
        <w:t>Collo</w:t>
      </w:r>
      <w:r>
        <w:rPr>
          <w:rFonts w:ascii="Times New Roman" w:hAnsi="Times New Roman" w:cs="Times New Roman"/>
          <w:iCs/>
          <w:color w:val="auto"/>
        </w:rPr>
        <w:t>que organisé par l</w:t>
      </w:r>
      <w:r w:rsidR="00526C1D">
        <w:rPr>
          <w:rFonts w:ascii="Times New Roman" w:hAnsi="Times New Roman" w:cs="Times New Roman"/>
          <w:iCs/>
          <w:color w:val="auto"/>
        </w:rPr>
        <w:t>’</w:t>
      </w:r>
      <w:r>
        <w:rPr>
          <w:rFonts w:ascii="Times New Roman" w:hAnsi="Times New Roman" w:cs="Times New Roman"/>
          <w:iCs/>
          <w:color w:val="auto"/>
        </w:rPr>
        <w:t>UMR-CNRS IRHI</w:t>
      </w:r>
      <w:r w:rsidRPr="00674743">
        <w:rPr>
          <w:rFonts w:ascii="Times New Roman" w:hAnsi="Times New Roman" w:cs="Times New Roman"/>
          <w:iCs/>
          <w:color w:val="auto"/>
        </w:rPr>
        <w:t>S (Lille 3), la Société des études robespierristes et la Société de 1848</w:t>
      </w:r>
      <w:r>
        <w:rPr>
          <w:rFonts w:ascii="Times New Roman" w:hAnsi="Times New Roman" w:cs="Times New Roman"/>
          <w:iCs/>
          <w:color w:val="auto"/>
        </w:rPr>
        <w:t xml:space="preserve">, à </w:t>
      </w:r>
      <w:r w:rsidRPr="00674743">
        <w:rPr>
          <w:rFonts w:ascii="Times New Roman" w:hAnsi="Times New Roman" w:cs="Times New Roman"/>
          <w:iCs/>
          <w:color w:val="auto"/>
        </w:rPr>
        <w:t>Lille</w:t>
      </w:r>
      <w:r>
        <w:rPr>
          <w:rFonts w:ascii="Times New Roman" w:hAnsi="Times New Roman" w:cs="Times New Roman"/>
          <w:iCs/>
          <w:color w:val="auto"/>
        </w:rPr>
        <w:t xml:space="preserve">, </w:t>
      </w:r>
      <w:r w:rsidRPr="00674743">
        <w:rPr>
          <w:rFonts w:ascii="Times New Roman" w:hAnsi="Times New Roman" w:cs="Times New Roman"/>
          <w:iCs/>
          <w:color w:val="auto"/>
        </w:rPr>
        <w:t>Jeudi 5 et vendredi 6 décembre 2013</w:t>
      </w:r>
      <w:r>
        <w:rPr>
          <w:rFonts w:ascii="Times New Roman" w:hAnsi="Times New Roman" w:cs="Times New Roman"/>
          <w:iCs/>
          <w:color w:val="auto"/>
        </w:rPr>
        <w:t>.</w:t>
      </w:r>
    </w:p>
    <w:p w14:paraId="4B5B6333" w14:textId="77777777" w:rsidR="00DD0C91" w:rsidRDefault="00DD0C91" w:rsidP="005B481F">
      <w:pPr>
        <w:pStyle w:val="Default"/>
        <w:rPr>
          <w:rFonts w:ascii="Times New Roman" w:hAnsi="Times New Roman" w:cs="Times New Roman"/>
          <w:iCs/>
          <w:color w:val="auto"/>
        </w:rPr>
      </w:pPr>
    </w:p>
    <w:p w14:paraId="0BF96D0E" w14:textId="77777777" w:rsidR="005B481F" w:rsidRDefault="005B481F" w:rsidP="005B481F">
      <w:pPr>
        <w:pStyle w:val="Default"/>
      </w:pPr>
      <w:r>
        <w:rPr>
          <w:rFonts w:ascii="Times New Roman" w:hAnsi="Times New Roman" w:cs="Times New Roman"/>
          <w:iCs/>
          <w:color w:val="auto"/>
        </w:rPr>
        <w:t>« La mémoire immédiate de la Commune dans la chanson de diffusion</w:t>
      </w:r>
      <w:r>
        <w:rPr>
          <w:rFonts w:ascii="Times New Roman" w:hAnsi="Times New Roman" w:cs="Times New Roman"/>
          <w:color w:val="auto"/>
        </w:rPr>
        <w:t xml:space="preserve"> », dans </w:t>
      </w:r>
      <w:smartTag w:uri="urn:schemas-microsoft-com:office:smarttags" w:element="PersonName">
        <w:smartTagPr>
          <w:attr w:name="ProductID" w:val="Marc C￩sar"/>
        </w:smartTagPr>
        <w:r w:rsidRPr="0014357D">
          <w:rPr>
            <w:rFonts w:ascii="Times New Roman" w:hAnsi="Times New Roman" w:cs="Times New Roman"/>
          </w:rPr>
          <w:t>Marc César</w:t>
        </w:r>
      </w:smartTag>
      <w:r w:rsidRPr="0014357D">
        <w:rPr>
          <w:rFonts w:ascii="Times New Roman" w:hAnsi="Times New Roman" w:cs="Times New Roman"/>
        </w:rPr>
        <w:t xml:space="preserve">, </w:t>
      </w:r>
      <w:smartTag w:uri="urn:schemas-microsoft-com:office:smarttags" w:element="PersonName">
        <w:r w:rsidRPr="0014357D">
          <w:rPr>
            <w:rFonts w:ascii="Times New Roman" w:hAnsi="Times New Roman" w:cs="Times New Roman"/>
          </w:rPr>
          <w:t>Laure Godineau</w:t>
        </w:r>
      </w:smartTag>
      <w:r>
        <w:rPr>
          <w:rFonts w:ascii="Times New Roman" w:hAnsi="Times New Roman" w:cs="Times New Roman"/>
        </w:rPr>
        <w:t xml:space="preserve"> et </w:t>
      </w:r>
      <w:r w:rsidRPr="0014357D">
        <w:rPr>
          <w:rFonts w:ascii="Times New Roman" w:hAnsi="Times New Roman" w:cs="Times New Roman"/>
        </w:rPr>
        <w:t>Xavier Verdejo</w:t>
      </w:r>
      <w:r>
        <w:rPr>
          <w:rFonts w:ascii="Times New Roman" w:hAnsi="Times New Roman" w:cs="Times New Roman"/>
          <w:color w:val="auto"/>
        </w:rPr>
        <w:t xml:space="preserve">, </w:t>
      </w:r>
      <w:r w:rsidRPr="00CD5C02">
        <w:rPr>
          <w:rFonts w:ascii="Times New Roman" w:hAnsi="Times New Roman" w:cs="Times New Roman"/>
          <w:i/>
          <w:color w:val="auto"/>
        </w:rPr>
        <w:t>Regards sur la Commune de 1871 en France. Nouvelles approches et perspectives</w:t>
      </w:r>
      <w:r>
        <w:rPr>
          <w:rFonts w:ascii="Times New Roman" w:hAnsi="Times New Roman" w:cs="Times New Roman"/>
          <w:color w:val="auto"/>
        </w:rPr>
        <w:t>, Rennes, PUR, 2013 (sous presse).</w:t>
      </w:r>
      <w:r w:rsidRPr="0014357D">
        <w:t xml:space="preserve"> </w:t>
      </w:r>
    </w:p>
    <w:p w14:paraId="7AD9572C" w14:textId="77777777" w:rsidR="00000C2D" w:rsidRDefault="00000C2D" w:rsidP="005B481F">
      <w:pPr>
        <w:pStyle w:val="Default"/>
      </w:pPr>
    </w:p>
    <w:p w14:paraId="7EF22FD0" w14:textId="77777777" w:rsidR="00000C2D" w:rsidRPr="00732049" w:rsidRDefault="00000C2D" w:rsidP="00000C2D">
      <w:pPr>
        <w:rPr>
          <w:u w:val="single"/>
        </w:rPr>
      </w:pPr>
      <w:r w:rsidRPr="00732049">
        <w:rPr>
          <w:u w:val="single"/>
        </w:rPr>
        <w:t>Recensions</w:t>
      </w:r>
      <w:r>
        <w:rPr>
          <w:u w:val="single"/>
        </w:rPr>
        <w:t> :</w:t>
      </w:r>
    </w:p>
    <w:p w14:paraId="2C213015" w14:textId="77777777" w:rsidR="00000C2D" w:rsidRDefault="00000C2D" w:rsidP="00000C2D"/>
    <w:p w14:paraId="1DCF9D2C" w14:textId="430FE3DB" w:rsidR="00543D06" w:rsidRDefault="00543D06" w:rsidP="00543D06">
      <w:r w:rsidRPr="00735175">
        <w:t xml:space="preserve">Sophie-Anne Leterrier, </w:t>
      </w:r>
      <w:r w:rsidRPr="00735175">
        <w:rPr>
          <w:i/>
        </w:rPr>
        <w:t>Béranger. Des chansons pour un peuple citoyen</w:t>
      </w:r>
      <w:r>
        <w:t xml:space="preserve">, dans </w:t>
      </w:r>
      <w:r>
        <w:rPr>
          <w:i/>
        </w:rPr>
        <w:t>Le Mouvement social</w:t>
      </w:r>
      <w:r>
        <w:t>,</w:t>
      </w:r>
      <w:r w:rsidRPr="00F2461B">
        <w:rPr>
          <w:rFonts w:ascii="DejaVuSerif" w:eastAsia="DejaVuSerif" w:cs="DejaVuSerif"/>
          <w:color w:val="222222"/>
          <w:sz w:val="18"/>
          <w:szCs w:val="18"/>
        </w:rPr>
        <w:t xml:space="preserve"> </w:t>
      </w:r>
      <w:r w:rsidRPr="00F2461B">
        <w:t>2015/4 (n</w:t>
      </w:r>
      <w:r w:rsidRPr="00F2461B">
        <w:rPr>
          <w:rFonts w:hint="eastAsia"/>
        </w:rPr>
        <w:t>°</w:t>
      </w:r>
      <w:r w:rsidRPr="00F2461B">
        <w:t xml:space="preserve"> 253),</w:t>
      </w:r>
      <w:r>
        <w:t xml:space="preserve"> p. 141-142. </w:t>
      </w:r>
    </w:p>
    <w:p w14:paraId="40CD585B" w14:textId="77777777" w:rsidR="00543D06" w:rsidRDefault="00543D06" w:rsidP="00543D06"/>
    <w:p w14:paraId="16E7BE10" w14:textId="7272E010" w:rsidR="00D10655" w:rsidRPr="00225121" w:rsidRDefault="00D10655" w:rsidP="00D10655">
      <w:pPr>
        <w:autoSpaceDE w:val="0"/>
        <w:autoSpaceDN w:val="0"/>
        <w:adjustRightInd w:val="0"/>
        <w:rPr>
          <w:szCs w:val="24"/>
        </w:rPr>
      </w:pPr>
      <w:r w:rsidRPr="00D10655">
        <w:rPr>
          <w:szCs w:val="24"/>
        </w:rPr>
        <w:t xml:space="preserve">Élisabeth Pillet et Marie-Ève Thérenty (dir.), </w:t>
      </w:r>
      <w:r w:rsidRPr="00D10655">
        <w:rPr>
          <w:i/>
          <w:iCs/>
          <w:szCs w:val="24"/>
        </w:rPr>
        <w:t>Presse, chanson et culture orale au</w:t>
      </w:r>
      <w:r>
        <w:rPr>
          <w:i/>
          <w:iCs/>
          <w:szCs w:val="24"/>
        </w:rPr>
        <w:t xml:space="preserve"> </w:t>
      </w:r>
      <w:r w:rsidRPr="00D10655">
        <w:rPr>
          <w:i/>
          <w:iCs/>
          <w:smallCaps/>
          <w:szCs w:val="24"/>
        </w:rPr>
        <w:t>xix</w:t>
      </w:r>
      <w:r w:rsidRPr="00D10655">
        <w:rPr>
          <w:i/>
          <w:iCs/>
          <w:szCs w:val="24"/>
          <w:vertAlign w:val="superscript"/>
        </w:rPr>
        <w:t>e</w:t>
      </w:r>
      <w:r w:rsidRPr="00D10655">
        <w:rPr>
          <w:i/>
          <w:iCs/>
          <w:szCs w:val="24"/>
        </w:rPr>
        <w:t xml:space="preserve"> siècle. La parole vive au défi de l’ère médiatique</w:t>
      </w:r>
      <w:r w:rsidRPr="00D10655">
        <w:rPr>
          <w:szCs w:val="24"/>
        </w:rPr>
        <w:t>, Paris, Nouveau monde</w:t>
      </w:r>
      <w:r>
        <w:rPr>
          <w:szCs w:val="24"/>
        </w:rPr>
        <w:t xml:space="preserve"> </w:t>
      </w:r>
      <w:r w:rsidRPr="00D10655">
        <w:rPr>
          <w:szCs w:val="24"/>
        </w:rPr>
        <w:t xml:space="preserve">éditions, 2012, </w:t>
      </w:r>
      <w:r w:rsidR="00225121">
        <w:rPr>
          <w:szCs w:val="24"/>
        </w:rPr>
        <w:t xml:space="preserve">dans </w:t>
      </w:r>
      <w:r w:rsidR="00225121" w:rsidRPr="00225121">
        <w:rPr>
          <w:rFonts w:eastAsia="DejaVuSerif-Italic"/>
          <w:i/>
          <w:iCs/>
          <w:color w:val="222222"/>
          <w:szCs w:val="24"/>
        </w:rPr>
        <w:t xml:space="preserve">Revue historique </w:t>
      </w:r>
      <w:r w:rsidR="00225121" w:rsidRPr="00225121">
        <w:rPr>
          <w:rFonts w:eastAsia="DejaVuSerif"/>
          <w:color w:val="222222"/>
          <w:szCs w:val="24"/>
        </w:rPr>
        <w:t>2015/3 (n° 675),</w:t>
      </w:r>
      <w:r w:rsidR="00225121">
        <w:rPr>
          <w:rFonts w:eastAsia="DejaVuSerif"/>
          <w:color w:val="222222"/>
          <w:szCs w:val="24"/>
        </w:rPr>
        <w:t xml:space="preserve"> </w:t>
      </w:r>
      <w:r w:rsidR="00293233">
        <w:rPr>
          <w:rFonts w:eastAsia="DejaVuSerif"/>
          <w:color w:val="222222"/>
          <w:szCs w:val="24"/>
        </w:rPr>
        <w:t>p. 708-709.</w:t>
      </w:r>
    </w:p>
    <w:p w14:paraId="02648CFB" w14:textId="77777777" w:rsidR="00D10655" w:rsidRPr="00225121" w:rsidRDefault="00D10655" w:rsidP="00D10655">
      <w:pPr>
        <w:rPr>
          <w:szCs w:val="24"/>
        </w:rPr>
      </w:pPr>
    </w:p>
    <w:p w14:paraId="7F419793" w14:textId="77777777" w:rsidR="00000C2D" w:rsidRPr="00175F2C" w:rsidRDefault="00000C2D" w:rsidP="00000C2D">
      <w:pPr>
        <w:rPr>
          <w:i/>
        </w:rPr>
      </w:pPr>
      <w:r>
        <w:t xml:space="preserve">Denys Barau, La Cause des Grecs. </w:t>
      </w:r>
      <w:r w:rsidRPr="00175F2C">
        <w:rPr>
          <w:i/>
        </w:rPr>
        <w:t>Une histoire du mouvement philhellène (1821-</w:t>
      </w:r>
    </w:p>
    <w:p w14:paraId="1260D499" w14:textId="77777777" w:rsidR="00000C2D" w:rsidRDefault="00000C2D" w:rsidP="00000C2D">
      <w:r w:rsidRPr="00175F2C">
        <w:rPr>
          <w:i/>
        </w:rPr>
        <w:t>1829)</w:t>
      </w:r>
      <w:r>
        <w:t xml:space="preserve">, Paris, Honoré Champion, 2009, dans </w:t>
      </w:r>
      <w:r>
        <w:rPr>
          <w:i/>
        </w:rPr>
        <w:t>Revue historique</w:t>
      </w:r>
      <w:r>
        <w:t>, 2011/1, n°657.</w:t>
      </w:r>
    </w:p>
    <w:p w14:paraId="27C89E2B" w14:textId="77777777" w:rsidR="00000C2D" w:rsidRPr="00175F2C" w:rsidRDefault="00000C2D" w:rsidP="00000C2D"/>
    <w:p w14:paraId="56688E05" w14:textId="77777777" w:rsidR="00000C2D" w:rsidRDefault="00000C2D" w:rsidP="00000C2D">
      <w:r>
        <w:t xml:space="preserve">Renaud Quillet, </w:t>
      </w:r>
      <w:r>
        <w:rPr>
          <w:i/>
        </w:rPr>
        <w:t>La Gauche dans la Somme, 1848-1924</w:t>
      </w:r>
      <w:r>
        <w:t xml:space="preserve">, Amiens, Encrage, 2009, dans </w:t>
      </w:r>
      <w:r>
        <w:rPr>
          <w:i/>
        </w:rPr>
        <w:t>Revue du nord</w:t>
      </w:r>
      <w:r>
        <w:t>, t. 92, n°385, avril-juin 2010.</w:t>
      </w:r>
    </w:p>
    <w:p w14:paraId="041D2AB7" w14:textId="77777777" w:rsidR="00000C2D" w:rsidRPr="00212476" w:rsidRDefault="00000C2D" w:rsidP="00000C2D"/>
    <w:p w14:paraId="6DFC5A3C" w14:textId="3E591950" w:rsidR="00000C2D" w:rsidRDefault="00000C2D" w:rsidP="00000C2D">
      <w:pPr>
        <w:pStyle w:val="NormalWeb"/>
      </w:pPr>
      <w:smartTag w:uri="urn:schemas-microsoft-com:office:smarttags" w:element="PersonName">
        <w:smartTagPr>
          <w:attr w:name="ProductID" w:val="Sudhir Hazareesingh"/>
        </w:smartTagPr>
        <w:r>
          <w:t>Sudhir Hazareesingh</w:t>
        </w:r>
      </w:smartTag>
      <w:r>
        <w:t xml:space="preserve"> (dir</w:t>
      </w:r>
      <w:r w:rsidRPr="00732049">
        <w:rPr>
          <w:i/>
        </w:rPr>
        <w:t>.</w:t>
      </w:r>
      <w:r w:rsidRPr="00732049">
        <w:t>),</w:t>
      </w:r>
      <w:r w:rsidRPr="00732049">
        <w:rPr>
          <w:i/>
        </w:rPr>
        <w:t xml:space="preserve"> </w:t>
      </w:r>
      <w:r>
        <w:t>« </w:t>
      </w:r>
      <w:r w:rsidRPr="00732049">
        <w:rPr>
          <w:rStyle w:val="Accentuation"/>
          <w:i w:val="0"/>
        </w:rPr>
        <w:t xml:space="preserve">The Jacobin Legacy in Modern </w:t>
      </w:r>
      <w:r>
        <w:rPr>
          <w:rStyle w:val="Accentuation"/>
          <w:i w:val="0"/>
        </w:rPr>
        <w:t>France »</w:t>
      </w:r>
      <w:r>
        <w:t xml:space="preserve">, Oxford, Oxford University Press, 2001, dans </w:t>
      </w:r>
      <w:r>
        <w:rPr>
          <w:rStyle w:val="Accentuation"/>
        </w:rPr>
        <w:t xml:space="preserve">Revue d’histoire du </w:t>
      </w:r>
      <w:r w:rsidR="004A18E0" w:rsidRPr="004A18E0">
        <w:rPr>
          <w:i/>
          <w:smallCaps/>
        </w:rPr>
        <w:t>xix</w:t>
      </w:r>
      <w:r w:rsidR="004A18E0" w:rsidRPr="004A18E0">
        <w:rPr>
          <w:i/>
          <w:vertAlign w:val="superscript"/>
        </w:rPr>
        <w:t>e</w:t>
      </w:r>
      <w:r w:rsidR="004A18E0" w:rsidRPr="00DD0C91">
        <w:rPr>
          <w:iCs/>
        </w:rPr>
        <w:t xml:space="preserve"> </w:t>
      </w:r>
      <w:r>
        <w:rPr>
          <w:rStyle w:val="Accentuation"/>
        </w:rPr>
        <w:t>siècle</w:t>
      </w:r>
      <w:r>
        <w:t>, 26-27/ 2003.</w:t>
      </w:r>
    </w:p>
    <w:p w14:paraId="051EB300" w14:textId="77777777" w:rsidR="005B481F" w:rsidRDefault="005B481F" w:rsidP="005B481F">
      <w:pPr>
        <w:rPr>
          <w:u w:val="single"/>
        </w:rPr>
      </w:pPr>
    </w:p>
    <w:p w14:paraId="05C5BC94" w14:textId="77777777" w:rsidR="00E24589" w:rsidRPr="00CD5C02" w:rsidRDefault="00E24589">
      <w:pPr>
        <w:rPr>
          <w:u w:val="single"/>
        </w:rPr>
      </w:pPr>
      <w:r w:rsidRPr="00CD5C02">
        <w:rPr>
          <w:u w:val="single"/>
        </w:rPr>
        <w:t>Interventions dans des séminaires ou colloques ne donnant pas lieu à publication.</w:t>
      </w:r>
    </w:p>
    <w:p w14:paraId="0DE02860" w14:textId="77777777" w:rsidR="00E24589" w:rsidRPr="00CD5C02" w:rsidRDefault="00E24589">
      <w:pPr>
        <w:rPr>
          <w:u w:val="single"/>
        </w:rPr>
      </w:pPr>
    </w:p>
    <w:p w14:paraId="75A7AC94" w14:textId="08109CCC" w:rsidR="006B4E28" w:rsidRDefault="005C23D9" w:rsidP="00280BE1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« </w:t>
      </w:r>
      <w:r w:rsidRPr="00C3496B">
        <w:rPr>
          <w:rFonts w:ascii="Times New Roman" w:hAnsi="Times New Roman" w:cs="Times New Roman"/>
        </w:rPr>
        <w:t>Chanter le crime à l</w:t>
      </w:r>
      <w:r w:rsidR="002604D1">
        <w:rPr>
          <w:rFonts w:ascii="Times New Roman" w:hAnsi="Times New Roman" w:cs="Times New Roman"/>
        </w:rPr>
        <w:t>’</w:t>
      </w:r>
      <w:r w:rsidRPr="00C3496B">
        <w:rPr>
          <w:rFonts w:ascii="Times New Roman" w:hAnsi="Times New Roman" w:cs="Times New Roman"/>
        </w:rPr>
        <w:t>heure de l’invention des cafés-concerts parisiens sous le Second Empire</w:t>
      </w:r>
      <w:r>
        <w:rPr>
          <w:rFonts w:ascii="Times New Roman" w:hAnsi="Times New Roman" w:cs="Times New Roman"/>
        </w:rPr>
        <w:t xml:space="preserve"> », colloque </w:t>
      </w:r>
      <w:r w:rsidR="00BE4E42" w:rsidRPr="00BE4E42">
        <w:rPr>
          <w:rFonts w:ascii="Times New Roman" w:hAnsi="Times New Roman" w:cs="Times New Roman"/>
        </w:rPr>
        <w:t xml:space="preserve">: </w:t>
      </w:r>
      <w:r w:rsidR="00BE4E42" w:rsidRPr="00BE4E42">
        <w:rPr>
          <w:rFonts w:ascii="Times New Roman" w:hAnsi="Times New Roman" w:cs="Times New Roman"/>
          <w:i/>
        </w:rPr>
        <w:t>Les complaintes criminelles en France après 1870 : inventaire, problématisation, valorisation d’un corpus méconnu</w:t>
      </w:r>
      <w:r w:rsidR="001E091A">
        <w:rPr>
          <w:rFonts w:ascii="Times New Roman" w:hAnsi="Times New Roman" w:cs="Times New Roman"/>
        </w:rPr>
        <w:t xml:space="preserve">, </w:t>
      </w:r>
      <w:r w:rsidR="00BE4E42" w:rsidRPr="00BE4E42">
        <w:rPr>
          <w:rFonts w:ascii="Times New Roman" w:hAnsi="Times New Roman" w:cs="Times New Roman"/>
        </w:rPr>
        <w:t>2</w:t>
      </w:r>
      <w:r w:rsidR="001E091A">
        <w:rPr>
          <w:rFonts w:ascii="Times New Roman" w:hAnsi="Times New Roman" w:cs="Times New Roman"/>
        </w:rPr>
        <w:t xml:space="preserve"> et </w:t>
      </w:r>
      <w:r w:rsidR="00BE4E42" w:rsidRPr="00BE4E42">
        <w:rPr>
          <w:rFonts w:ascii="Times New Roman" w:hAnsi="Times New Roman" w:cs="Times New Roman"/>
        </w:rPr>
        <w:t>3 avril 2019, Archives nationales</w:t>
      </w:r>
      <w:r w:rsidR="00BE4E42">
        <w:rPr>
          <w:rFonts w:ascii="Times New Roman" w:hAnsi="Times New Roman" w:cs="Times New Roman"/>
        </w:rPr>
        <w:t xml:space="preserve"> et Bibliothèque nationale de </w:t>
      </w:r>
      <w:r w:rsidR="001E091A">
        <w:rPr>
          <w:rFonts w:ascii="Times New Roman" w:hAnsi="Times New Roman" w:cs="Times New Roman"/>
        </w:rPr>
        <w:t>France.</w:t>
      </w:r>
    </w:p>
    <w:p w14:paraId="1C019109" w14:textId="1D0617DA" w:rsidR="0067739D" w:rsidRPr="0067739D" w:rsidRDefault="0067739D" w:rsidP="00280BE1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« De la goguette à la guinguette », </w:t>
      </w:r>
      <w:r w:rsidR="000C7157">
        <w:rPr>
          <w:rFonts w:ascii="Times New Roman" w:hAnsi="Times New Roman" w:cs="Times New Roman"/>
          <w:iCs/>
          <w:color w:val="auto"/>
        </w:rPr>
        <w:t xml:space="preserve">colloque </w:t>
      </w:r>
      <w:r w:rsidR="000C7157" w:rsidRPr="0000496B">
        <w:rPr>
          <w:rFonts w:ascii="Times New Roman" w:hAnsi="Times New Roman" w:cs="Times New Roman"/>
          <w:i/>
          <w:iCs/>
          <w:color w:val="auto"/>
        </w:rPr>
        <w:t>Chanson et société</w:t>
      </w:r>
      <w:r w:rsidR="000C7157">
        <w:rPr>
          <w:rFonts w:ascii="Times New Roman" w:hAnsi="Times New Roman" w:cs="Times New Roman"/>
          <w:iCs/>
          <w:color w:val="auto"/>
        </w:rPr>
        <w:t>, organisé par l’Association</w:t>
      </w:r>
      <w:r w:rsidR="00E42E7B">
        <w:rPr>
          <w:rFonts w:ascii="Times New Roman" w:hAnsi="Times New Roman" w:cs="Times New Roman"/>
          <w:iCs/>
          <w:color w:val="auto"/>
        </w:rPr>
        <w:t xml:space="preserve"> itinéraires et histoire ouvrière (Maitron), </w:t>
      </w:r>
      <w:r w:rsidR="00A956C8">
        <w:rPr>
          <w:rFonts w:ascii="Times New Roman" w:hAnsi="Times New Roman" w:cs="Times New Roman"/>
          <w:iCs/>
          <w:color w:val="auto"/>
        </w:rPr>
        <w:t xml:space="preserve">Champigny-sur-Marne, </w:t>
      </w:r>
      <w:r w:rsidR="00D6553D">
        <w:rPr>
          <w:rFonts w:ascii="Times New Roman" w:hAnsi="Times New Roman" w:cs="Times New Roman"/>
          <w:iCs/>
          <w:color w:val="auto"/>
        </w:rPr>
        <w:t>Maison de l’histoire et du patrimoine, 13 mars 2019.</w:t>
      </w:r>
    </w:p>
    <w:p w14:paraId="6B8693D3" w14:textId="654B7CDA" w:rsidR="0096219A" w:rsidRDefault="006213D3" w:rsidP="00280BE1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  <w:color w:val="auto"/>
          <w:lang w:val="en-US"/>
        </w:rPr>
      </w:pPr>
      <w:r w:rsidRPr="001A1D2C">
        <w:rPr>
          <w:rFonts w:ascii="Times New Roman" w:hAnsi="Times New Roman" w:cs="Times New Roman"/>
          <w:iCs/>
          <w:color w:val="auto"/>
          <w:lang w:val="en-US"/>
        </w:rPr>
        <w:t>"Political Songs in France During</w:t>
      </w:r>
      <w:r w:rsidR="001A1D2C" w:rsidRPr="001A1D2C">
        <w:rPr>
          <w:rFonts w:ascii="Times New Roman" w:hAnsi="Times New Roman" w:cs="Times New Roman"/>
          <w:iCs/>
          <w:color w:val="auto"/>
          <w:lang w:val="en-US"/>
        </w:rPr>
        <w:t xml:space="preserve"> the </w:t>
      </w:r>
      <w:r w:rsidR="00582B7F">
        <w:rPr>
          <w:rFonts w:ascii="Times New Roman" w:hAnsi="Times New Roman" w:cs="Times New Roman"/>
          <w:iCs/>
          <w:color w:val="auto"/>
          <w:lang w:val="en-US"/>
        </w:rPr>
        <w:t>Fi</w:t>
      </w:r>
      <w:r w:rsidR="001A1D2C">
        <w:rPr>
          <w:rFonts w:ascii="Times New Roman" w:hAnsi="Times New Roman" w:cs="Times New Roman"/>
          <w:iCs/>
          <w:color w:val="auto"/>
          <w:lang w:val="en-US"/>
        </w:rPr>
        <w:t xml:space="preserve">rst </w:t>
      </w:r>
      <w:r w:rsidR="00582B7F">
        <w:rPr>
          <w:rFonts w:ascii="Times New Roman" w:hAnsi="Times New Roman" w:cs="Times New Roman"/>
          <w:iCs/>
          <w:color w:val="auto"/>
          <w:lang w:val="en-US"/>
        </w:rPr>
        <w:t>H</w:t>
      </w:r>
      <w:r w:rsidR="001A1D2C">
        <w:rPr>
          <w:rFonts w:ascii="Times New Roman" w:hAnsi="Times New Roman" w:cs="Times New Roman"/>
          <w:iCs/>
          <w:color w:val="auto"/>
          <w:lang w:val="en-US"/>
        </w:rPr>
        <w:t>alf of the 19</w:t>
      </w:r>
      <w:r w:rsidR="001A1D2C" w:rsidRPr="001A1D2C">
        <w:rPr>
          <w:rFonts w:ascii="Times New Roman" w:hAnsi="Times New Roman" w:cs="Times New Roman"/>
          <w:iCs/>
          <w:color w:val="auto"/>
          <w:vertAlign w:val="superscript"/>
          <w:lang w:val="en-US"/>
        </w:rPr>
        <w:t>th</w:t>
      </w:r>
      <w:r w:rsidR="001A1D2C"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r w:rsidR="00582B7F">
        <w:rPr>
          <w:rFonts w:ascii="Times New Roman" w:hAnsi="Times New Roman" w:cs="Times New Roman"/>
          <w:iCs/>
          <w:color w:val="auto"/>
          <w:lang w:val="en-US"/>
        </w:rPr>
        <w:t>C</w:t>
      </w:r>
      <w:r w:rsidR="001A1D2C">
        <w:rPr>
          <w:rFonts w:ascii="Times New Roman" w:hAnsi="Times New Roman" w:cs="Times New Roman"/>
          <w:iCs/>
          <w:color w:val="auto"/>
          <w:lang w:val="en-US"/>
        </w:rPr>
        <w:t>entury: A Voice from Below?</w:t>
      </w:r>
      <w:r w:rsidR="00582B7F">
        <w:rPr>
          <w:rFonts w:ascii="Times New Roman" w:hAnsi="Times New Roman" w:cs="Times New Roman"/>
          <w:iCs/>
          <w:color w:val="auto"/>
          <w:lang w:val="en-US"/>
        </w:rPr>
        <w:t xml:space="preserve">”, in </w:t>
      </w:r>
      <w:r w:rsidR="00582B7F">
        <w:rPr>
          <w:rFonts w:ascii="Times New Roman" w:hAnsi="Times New Roman" w:cs="Times New Roman"/>
          <w:i/>
          <w:iCs/>
          <w:color w:val="auto"/>
          <w:lang w:val="en-US"/>
        </w:rPr>
        <w:t>Music and Resistance in Europe 1815-1850</w:t>
      </w:r>
      <w:r w:rsidR="0032327C">
        <w:rPr>
          <w:rFonts w:ascii="Times New Roman" w:hAnsi="Times New Roman" w:cs="Times New Roman"/>
          <w:iCs/>
          <w:color w:val="auto"/>
          <w:lang w:val="en-US"/>
        </w:rPr>
        <w:t>, work</w:t>
      </w:r>
      <w:r w:rsidR="00387235">
        <w:rPr>
          <w:rFonts w:ascii="Times New Roman" w:hAnsi="Times New Roman" w:cs="Times New Roman"/>
          <w:iCs/>
          <w:color w:val="auto"/>
          <w:lang w:val="en-US"/>
        </w:rPr>
        <w:t>s</w:t>
      </w:r>
      <w:r w:rsidR="0032327C">
        <w:rPr>
          <w:rFonts w:ascii="Times New Roman" w:hAnsi="Times New Roman" w:cs="Times New Roman"/>
          <w:iCs/>
          <w:color w:val="auto"/>
          <w:lang w:val="en-US"/>
        </w:rPr>
        <w:t>hop organisé par Mar</w:t>
      </w:r>
      <w:r w:rsidR="007E54B6">
        <w:rPr>
          <w:rFonts w:ascii="Times New Roman" w:hAnsi="Times New Roman" w:cs="Times New Roman"/>
          <w:iCs/>
          <w:color w:val="auto"/>
          <w:lang w:val="en-US"/>
        </w:rPr>
        <w:t xml:space="preserve">k Philp de </w:t>
      </w:r>
      <w:r w:rsidR="0032327C">
        <w:rPr>
          <w:rFonts w:ascii="Times New Roman" w:hAnsi="Times New Roman" w:cs="Times New Roman"/>
          <w:iCs/>
          <w:color w:val="auto"/>
          <w:lang w:val="en-US"/>
        </w:rPr>
        <w:t xml:space="preserve">l’Université de </w:t>
      </w:r>
      <w:r w:rsidR="00E1607B">
        <w:rPr>
          <w:rFonts w:ascii="Times New Roman" w:hAnsi="Times New Roman" w:cs="Times New Roman"/>
          <w:iCs/>
          <w:color w:val="auto"/>
          <w:lang w:val="en-US"/>
        </w:rPr>
        <w:t>Warwick</w:t>
      </w:r>
      <w:r w:rsidR="0032327C"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r w:rsidR="007E54B6">
        <w:rPr>
          <w:rFonts w:ascii="Times New Roman" w:hAnsi="Times New Roman" w:cs="Times New Roman"/>
          <w:iCs/>
          <w:color w:val="auto"/>
          <w:lang w:val="en-US"/>
        </w:rPr>
        <w:t xml:space="preserve">au Warwick’s Quaker’s </w:t>
      </w:r>
      <w:r w:rsidR="00387235">
        <w:rPr>
          <w:rFonts w:ascii="Times New Roman" w:hAnsi="Times New Roman" w:cs="Times New Roman"/>
          <w:iCs/>
          <w:color w:val="auto"/>
          <w:lang w:val="en-US"/>
        </w:rPr>
        <w:t>M</w:t>
      </w:r>
      <w:r w:rsidR="007E54B6">
        <w:rPr>
          <w:rFonts w:ascii="Times New Roman" w:hAnsi="Times New Roman" w:cs="Times New Roman"/>
          <w:iCs/>
          <w:color w:val="auto"/>
          <w:lang w:val="en-US"/>
        </w:rPr>
        <w:t>eeting House le 24 novembre 2018.</w:t>
      </w:r>
    </w:p>
    <w:p w14:paraId="4C97C731" w14:textId="0BF408BE" w:rsidR="00E1607B" w:rsidRPr="00E1607B" w:rsidRDefault="00E1607B" w:rsidP="00E1607B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« </w:t>
      </w:r>
      <w:r w:rsidRPr="00490898">
        <w:rPr>
          <w:rFonts w:ascii="Times New Roman" w:hAnsi="Times New Roman" w:cs="Times New Roman"/>
          <w:iCs/>
          <w:color w:val="auto"/>
        </w:rPr>
        <w:t>La républiq</w:t>
      </w:r>
      <w:r>
        <w:rPr>
          <w:rFonts w:ascii="Times New Roman" w:hAnsi="Times New Roman" w:cs="Times New Roman"/>
          <w:iCs/>
          <w:color w:val="auto"/>
        </w:rPr>
        <w:t xml:space="preserve">ue imaginée à l’âge romantique : un ordre moral », </w:t>
      </w:r>
      <w:r w:rsidRPr="00490898">
        <w:rPr>
          <w:rFonts w:ascii="Times New Roman" w:hAnsi="Times New Roman" w:cs="Times New Roman"/>
          <w:iCs/>
          <w:color w:val="auto"/>
        </w:rPr>
        <w:t>Colloque international, Sciences Po Lille, 2 et 3 février 2017</w:t>
      </w:r>
      <w:r>
        <w:rPr>
          <w:rFonts w:ascii="Times New Roman" w:hAnsi="Times New Roman" w:cs="Times New Roman"/>
          <w:iCs/>
          <w:color w:val="auto"/>
        </w:rPr>
        <w:t xml:space="preserve">, </w:t>
      </w:r>
      <w:r w:rsidRPr="00490898">
        <w:rPr>
          <w:rFonts w:ascii="Times New Roman" w:hAnsi="Times New Roman" w:cs="Times New Roman"/>
          <w:i/>
          <w:iCs/>
          <w:color w:val="auto"/>
        </w:rPr>
        <w:t>Les valeurs de la République. Inventions, Transmissions, Discussions</w:t>
      </w:r>
      <w:r>
        <w:rPr>
          <w:rFonts w:ascii="Times New Roman" w:hAnsi="Times New Roman" w:cs="Times New Roman"/>
          <w:iCs/>
          <w:color w:val="auto"/>
        </w:rPr>
        <w:t>.</w:t>
      </w:r>
    </w:p>
    <w:p w14:paraId="6B799D99" w14:textId="2D7B3AAC" w:rsidR="00280BE1" w:rsidRPr="00280BE1" w:rsidRDefault="00280BE1" w:rsidP="00280BE1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  <w:lang w:val="en-US"/>
        </w:rPr>
        <w:t>“</w:t>
      </w:r>
      <w:r w:rsidRPr="0088398B">
        <w:rPr>
          <w:rFonts w:ascii="Times New Roman" w:hAnsi="Times New Roman" w:cs="Times New Roman"/>
          <w:iCs/>
          <w:color w:val="auto"/>
          <w:lang w:val="en-US"/>
        </w:rPr>
        <w:t>Singers and poètes-ouvriers: The Representations of the Working World in France (1817-1871).</w:t>
      </w:r>
      <w:r>
        <w:rPr>
          <w:rFonts w:ascii="Times New Roman" w:hAnsi="Times New Roman" w:cs="Times New Roman"/>
          <w:iCs/>
          <w:color w:val="auto"/>
          <w:lang w:val="en-US"/>
        </w:rPr>
        <w:t>” Colloque</w:t>
      </w:r>
      <w:r w:rsidRPr="0088398B">
        <w:rPr>
          <w:rFonts w:ascii="Times New Roman" w:hAnsi="Times New Roman" w:cs="Times New Roman"/>
          <w:i/>
          <w:iCs/>
          <w:color w:val="auto"/>
          <w:lang w:val="en-US"/>
        </w:rPr>
        <w:t>,</w:t>
      </w:r>
      <w:r w:rsidRPr="0088398B">
        <w:rPr>
          <w:i/>
          <w:lang w:val="en-US"/>
        </w:rPr>
        <w:t xml:space="preserve"> </w:t>
      </w:r>
      <w:r w:rsidRPr="0088398B">
        <w:rPr>
          <w:rFonts w:ascii="Times New Roman" w:hAnsi="Times New Roman" w:cs="Times New Roman"/>
          <w:i/>
          <w:iCs/>
          <w:color w:val="auto"/>
          <w:lang w:val="en-US"/>
        </w:rPr>
        <w:t>Singing at Work and the Work of Songs in the Long Nineteenth-Century</w:t>
      </w:r>
      <w:r>
        <w:rPr>
          <w:rFonts w:ascii="Times New Roman" w:hAnsi="Times New Roman" w:cs="Times New Roman"/>
          <w:iCs/>
          <w:color w:val="auto"/>
          <w:lang w:val="en-US"/>
        </w:rPr>
        <w:t xml:space="preserve">, </w:t>
      </w:r>
      <w:r w:rsidRPr="0088398B">
        <w:rPr>
          <w:rFonts w:ascii="Times New Roman" w:hAnsi="Times New Roman" w:cs="Times New Roman"/>
          <w:iCs/>
          <w:color w:val="auto"/>
          <w:lang w:val="en-US"/>
        </w:rPr>
        <w:t>Maison Française d</w:t>
      </w:r>
      <w:r w:rsidR="00526C1D">
        <w:rPr>
          <w:rFonts w:ascii="Times New Roman" w:hAnsi="Times New Roman" w:cs="Times New Roman"/>
          <w:iCs/>
          <w:color w:val="auto"/>
          <w:lang w:val="en-US"/>
        </w:rPr>
        <w:t>’</w:t>
      </w:r>
      <w:r w:rsidRPr="0088398B">
        <w:rPr>
          <w:rFonts w:ascii="Times New Roman" w:hAnsi="Times New Roman" w:cs="Times New Roman"/>
          <w:iCs/>
          <w:color w:val="auto"/>
          <w:lang w:val="en-US"/>
        </w:rPr>
        <w:t>Oxford</w:t>
      </w:r>
      <w:r>
        <w:rPr>
          <w:rFonts w:ascii="Times New Roman" w:hAnsi="Times New Roman" w:cs="Times New Roman"/>
          <w:iCs/>
          <w:color w:val="auto"/>
          <w:lang w:val="en-US"/>
        </w:rPr>
        <w:t xml:space="preserve">, </w:t>
      </w:r>
      <w:r w:rsidRPr="0088398B">
        <w:rPr>
          <w:rFonts w:ascii="Times New Roman" w:hAnsi="Times New Roman" w:cs="Times New Roman"/>
          <w:iCs/>
          <w:color w:val="auto"/>
          <w:lang w:val="en-US"/>
        </w:rPr>
        <w:t>20 May 2016</w:t>
      </w:r>
    </w:p>
    <w:p w14:paraId="339FF5A9" w14:textId="42F121A2" w:rsidR="00280BE1" w:rsidRDefault="00280BE1" w:rsidP="00280BE1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  <w:color w:val="auto"/>
        </w:rPr>
      </w:pPr>
      <w:r w:rsidRPr="00490898">
        <w:rPr>
          <w:rFonts w:ascii="Times New Roman" w:hAnsi="Times New Roman" w:cs="Times New Roman"/>
          <w:iCs/>
          <w:color w:val="auto"/>
        </w:rPr>
        <w:t>« L</w:t>
      </w:r>
      <w:r w:rsidR="00526C1D">
        <w:rPr>
          <w:rFonts w:ascii="Times New Roman" w:hAnsi="Times New Roman" w:cs="Times New Roman"/>
          <w:iCs/>
          <w:color w:val="auto"/>
        </w:rPr>
        <w:t>’</w:t>
      </w:r>
      <w:r w:rsidRPr="00490898">
        <w:rPr>
          <w:rFonts w:ascii="Times New Roman" w:hAnsi="Times New Roman" w:cs="Times New Roman"/>
          <w:iCs/>
          <w:color w:val="auto"/>
        </w:rPr>
        <w:t>invention de la génération à l</w:t>
      </w:r>
      <w:r w:rsidR="00526C1D">
        <w:rPr>
          <w:rFonts w:ascii="Times New Roman" w:hAnsi="Times New Roman" w:cs="Times New Roman"/>
          <w:iCs/>
          <w:color w:val="auto"/>
        </w:rPr>
        <w:t>’</w:t>
      </w:r>
      <w:r w:rsidRPr="00490898">
        <w:rPr>
          <w:rFonts w:ascii="Times New Roman" w:hAnsi="Times New Roman" w:cs="Times New Roman"/>
          <w:iCs/>
          <w:color w:val="auto"/>
        </w:rPr>
        <w:t>âge romantique »,</w:t>
      </w:r>
      <w:r>
        <w:rPr>
          <w:rFonts w:ascii="Times New Roman" w:hAnsi="Times New Roman" w:cs="Times New Roman"/>
          <w:iCs/>
          <w:color w:val="auto"/>
        </w:rPr>
        <w:t xml:space="preserve"> 2</w:t>
      </w:r>
      <w:r w:rsidRPr="00490898">
        <w:rPr>
          <w:rFonts w:ascii="Times New Roman" w:hAnsi="Times New Roman" w:cs="Times New Roman"/>
          <w:iCs/>
          <w:color w:val="auto"/>
          <w:vertAlign w:val="superscript"/>
        </w:rPr>
        <w:t>e</w:t>
      </w:r>
      <w:r>
        <w:rPr>
          <w:rFonts w:ascii="Times New Roman" w:hAnsi="Times New Roman" w:cs="Times New Roman"/>
          <w:iCs/>
          <w:color w:val="auto"/>
        </w:rPr>
        <w:t xml:space="preserve"> rencontre de Sciences Po Lille, </w:t>
      </w:r>
      <w:r>
        <w:rPr>
          <w:rFonts w:ascii="Times New Roman" w:hAnsi="Times New Roman" w:cs="Times New Roman"/>
          <w:i/>
          <w:iCs/>
          <w:color w:val="auto"/>
        </w:rPr>
        <w:t xml:space="preserve">Le </w:t>
      </w:r>
      <w:r w:rsidR="00D87197">
        <w:rPr>
          <w:rFonts w:ascii="Times New Roman" w:hAnsi="Times New Roman" w:cs="Times New Roman"/>
          <w:i/>
          <w:iCs/>
          <w:color w:val="auto"/>
        </w:rPr>
        <w:t>P</w:t>
      </w:r>
      <w:r>
        <w:rPr>
          <w:rFonts w:ascii="Times New Roman" w:hAnsi="Times New Roman" w:cs="Times New Roman"/>
          <w:i/>
          <w:iCs/>
          <w:color w:val="auto"/>
        </w:rPr>
        <w:t>rovisoire</w:t>
      </w:r>
      <w:r>
        <w:rPr>
          <w:rFonts w:ascii="Times New Roman" w:hAnsi="Times New Roman" w:cs="Times New Roman"/>
          <w:iCs/>
          <w:color w:val="auto"/>
        </w:rPr>
        <w:t>, 21 avril 2016.</w:t>
      </w:r>
    </w:p>
    <w:p w14:paraId="37A422A3" w14:textId="371F99D7" w:rsidR="00CF12AD" w:rsidRDefault="00BF4D65" w:rsidP="00BF4D65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  <w:color w:val="auto"/>
        </w:rPr>
      </w:pPr>
      <w:r w:rsidRPr="00BF4D65">
        <w:rPr>
          <w:rFonts w:ascii="Times New Roman" w:hAnsi="Times New Roman" w:cs="Times New Roman"/>
          <w:iCs/>
          <w:color w:val="auto"/>
        </w:rPr>
        <w:t xml:space="preserve">"Diffusion, réception et surveillance des paroles séditieuses des chanteurs ambulants et des chanteurs de rues sous la Restauration", Journée d’étude </w:t>
      </w:r>
      <w:r w:rsidRPr="00BF4D65">
        <w:rPr>
          <w:rFonts w:ascii="Times New Roman" w:hAnsi="Times New Roman" w:cs="Times New Roman"/>
          <w:i/>
          <w:iCs/>
          <w:color w:val="auto"/>
        </w:rPr>
        <w:t>La chanson politique entre deux siècle</w:t>
      </w:r>
      <w:r>
        <w:rPr>
          <w:rFonts w:ascii="Times New Roman" w:hAnsi="Times New Roman" w:cs="Times New Roman"/>
          <w:iCs/>
          <w:color w:val="auto"/>
        </w:rPr>
        <w:t>s</w:t>
      </w:r>
      <w:r w:rsidRPr="00BF4D65">
        <w:rPr>
          <w:rFonts w:ascii="Times New Roman" w:hAnsi="Times New Roman" w:cs="Times New Roman"/>
          <w:iCs/>
          <w:color w:val="auto"/>
        </w:rPr>
        <w:t>, Université d’Arras, 13 novembre 2015.</w:t>
      </w:r>
    </w:p>
    <w:p w14:paraId="1AA030A2" w14:textId="77777777" w:rsidR="00D57AB2" w:rsidRDefault="00504468" w:rsidP="00D57AB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21 septembre 2013, « Une sociabilité chansonnière du premier 19</w:t>
      </w:r>
      <w:r w:rsidRPr="00504468">
        <w:rPr>
          <w:szCs w:val="24"/>
          <w:vertAlign w:val="superscript"/>
        </w:rPr>
        <w:t>e</w:t>
      </w:r>
      <w:r>
        <w:rPr>
          <w:szCs w:val="24"/>
        </w:rPr>
        <w:t xml:space="preserve"> siècle : la goguette », 12</w:t>
      </w:r>
      <w:r w:rsidRPr="00504468">
        <w:rPr>
          <w:szCs w:val="24"/>
          <w:vertAlign w:val="superscript"/>
        </w:rPr>
        <w:t>e</w:t>
      </w:r>
      <w:r>
        <w:rPr>
          <w:szCs w:val="24"/>
        </w:rPr>
        <w:t xml:space="preserve"> colloque historique des bords de Marne, </w:t>
      </w:r>
      <w:r w:rsidRPr="00504468">
        <w:rPr>
          <w:i/>
          <w:szCs w:val="24"/>
        </w:rPr>
        <w:t>La chanson populaire dans l</w:t>
      </w:r>
      <w:r w:rsidR="00526C1D">
        <w:rPr>
          <w:i/>
          <w:szCs w:val="24"/>
        </w:rPr>
        <w:t>’</w:t>
      </w:r>
      <w:r w:rsidRPr="00504468">
        <w:rPr>
          <w:i/>
          <w:szCs w:val="24"/>
        </w:rPr>
        <w:t>est parisien</w:t>
      </w:r>
      <w:r>
        <w:rPr>
          <w:szCs w:val="24"/>
        </w:rPr>
        <w:t>.</w:t>
      </w:r>
    </w:p>
    <w:p w14:paraId="0E768155" w14:textId="4C35B11B" w:rsidR="00504468" w:rsidRPr="00C24A44" w:rsidRDefault="00504468" w:rsidP="00D57AB2">
      <w:pPr>
        <w:numPr>
          <w:ilvl w:val="0"/>
          <w:numId w:val="1"/>
        </w:numPr>
        <w:rPr>
          <w:szCs w:val="24"/>
        </w:rPr>
      </w:pPr>
      <w:r w:rsidRPr="00C24A44">
        <w:rPr>
          <w:szCs w:val="24"/>
        </w:rPr>
        <w:t xml:space="preserve">9 mars 2012 et 19 novembre 2010, « La politisation des populations dans la France </w:t>
      </w:r>
      <w:r w:rsidR="00922023" w:rsidRPr="00C24A44">
        <w:rPr>
          <w:szCs w:val="24"/>
        </w:rPr>
        <w:t>prédémocratique</w:t>
      </w:r>
      <w:r w:rsidRPr="00C24A44">
        <w:rPr>
          <w:szCs w:val="24"/>
        </w:rPr>
        <w:t xml:space="preserve"> du XIX</w:t>
      </w:r>
      <w:r w:rsidRPr="00C24A44">
        <w:rPr>
          <w:szCs w:val="24"/>
          <w:vertAlign w:val="superscript"/>
        </w:rPr>
        <w:t>e</w:t>
      </w:r>
      <w:r w:rsidRPr="00C24A44">
        <w:rPr>
          <w:szCs w:val="24"/>
        </w:rPr>
        <w:t xml:space="preserve"> siècle : état des lieux d</w:t>
      </w:r>
      <w:r w:rsidR="00526C1D">
        <w:rPr>
          <w:szCs w:val="24"/>
        </w:rPr>
        <w:t>’</w:t>
      </w:r>
      <w:r w:rsidRPr="00C24A44">
        <w:rPr>
          <w:szCs w:val="24"/>
        </w:rPr>
        <w:t>une controverse historiographique », séminaire d</w:t>
      </w:r>
      <w:r w:rsidR="00526C1D">
        <w:rPr>
          <w:szCs w:val="24"/>
        </w:rPr>
        <w:t>’</w:t>
      </w:r>
      <w:r w:rsidRPr="00C24A44">
        <w:rPr>
          <w:szCs w:val="24"/>
        </w:rPr>
        <w:t>histoire contemporaine organisé par Gilles Richard, de l</w:t>
      </w:r>
      <w:r w:rsidR="00526C1D">
        <w:rPr>
          <w:szCs w:val="24"/>
        </w:rPr>
        <w:t>’</w:t>
      </w:r>
      <w:r w:rsidRPr="00C24A44">
        <w:rPr>
          <w:szCs w:val="24"/>
        </w:rPr>
        <w:t>IEP de Rennes.</w:t>
      </w:r>
    </w:p>
    <w:p w14:paraId="734C627B" w14:textId="77777777" w:rsidR="00FA796B" w:rsidRPr="00C24A44" w:rsidRDefault="00FA796B" w:rsidP="00FA796B">
      <w:pPr>
        <w:numPr>
          <w:ilvl w:val="0"/>
          <w:numId w:val="1"/>
        </w:numPr>
        <w:rPr>
          <w:szCs w:val="24"/>
        </w:rPr>
      </w:pPr>
      <w:r w:rsidRPr="00C24A44">
        <w:rPr>
          <w:szCs w:val="24"/>
        </w:rPr>
        <w:t xml:space="preserve">4 mars 2011, « La goguette parisienne (1817-1849) : entre chanson, expression politique et sociabilité », séminaire </w:t>
      </w:r>
      <w:r w:rsidRPr="00C24A44">
        <w:rPr>
          <w:i/>
          <w:szCs w:val="24"/>
        </w:rPr>
        <w:t>Histoire et théorie des chansons</w:t>
      </w:r>
      <w:r w:rsidRPr="00C24A44">
        <w:rPr>
          <w:szCs w:val="24"/>
        </w:rPr>
        <w:t>, Université de Paris 1.</w:t>
      </w:r>
    </w:p>
    <w:p w14:paraId="546B0942" w14:textId="77777777" w:rsidR="00D57AB2" w:rsidRPr="00C24A44" w:rsidRDefault="00D57AB2" w:rsidP="00D57AB2">
      <w:pPr>
        <w:numPr>
          <w:ilvl w:val="0"/>
          <w:numId w:val="1"/>
        </w:numPr>
        <w:rPr>
          <w:szCs w:val="24"/>
        </w:rPr>
      </w:pPr>
      <w:r w:rsidRPr="00C24A44">
        <w:rPr>
          <w:szCs w:val="24"/>
        </w:rPr>
        <w:t>17 mai 2010, « Art dramatique et politique en Europe au 19</w:t>
      </w:r>
      <w:r w:rsidRPr="00C24A44">
        <w:rPr>
          <w:szCs w:val="24"/>
          <w:vertAlign w:val="superscript"/>
        </w:rPr>
        <w:t>e</w:t>
      </w:r>
      <w:r w:rsidRPr="00C24A44">
        <w:rPr>
          <w:szCs w:val="24"/>
        </w:rPr>
        <w:t xml:space="preserve"> siècle : Chanter », séminaire « Redécouvrir l</w:t>
      </w:r>
      <w:r w:rsidR="00526C1D">
        <w:rPr>
          <w:szCs w:val="24"/>
        </w:rPr>
        <w:t>’</w:t>
      </w:r>
      <w:r w:rsidRPr="00C24A44">
        <w:rPr>
          <w:szCs w:val="24"/>
        </w:rPr>
        <w:t xml:space="preserve">Europe de 1848 : regards et échanges interdisciplinaires » de la maison européenne des SHS de Lille Nord de France, organisé par </w:t>
      </w:r>
      <w:smartTag w:uri="urn:schemas-microsoft-com:office:smarttags" w:element="PersonName">
        <w:smartTagPr>
          <w:attr w:name="ProductID" w:val="Sylvie Aprile"/>
        </w:smartTagPr>
        <w:r w:rsidRPr="00C24A44">
          <w:rPr>
            <w:szCs w:val="24"/>
          </w:rPr>
          <w:t>Sylvie Aprile</w:t>
        </w:r>
      </w:smartTag>
      <w:r w:rsidRPr="00C24A44">
        <w:rPr>
          <w:szCs w:val="24"/>
        </w:rPr>
        <w:t xml:space="preserve">, </w:t>
      </w:r>
      <w:smartTag w:uri="urn:schemas-microsoft-com:office:smarttags" w:element="PersonName">
        <w:smartTagPr>
          <w:attr w:name="ProductID" w:val="Louis Hincker"/>
        </w:smartTagPr>
        <w:r w:rsidRPr="00C24A44">
          <w:rPr>
            <w:szCs w:val="24"/>
          </w:rPr>
          <w:t>Louis Hincker</w:t>
        </w:r>
      </w:smartTag>
      <w:r w:rsidRPr="00C24A44">
        <w:rPr>
          <w:szCs w:val="24"/>
        </w:rPr>
        <w:t xml:space="preserve"> et François Robichon.</w:t>
      </w:r>
    </w:p>
    <w:p w14:paraId="294F1D7E" w14:textId="04C1D5D6" w:rsidR="00E24589" w:rsidRDefault="00E24589" w:rsidP="00384D7B">
      <w:pPr>
        <w:numPr>
          <w:ilvl w:val="0"/>
          <w:numId w:val="1"/>
        </w:numPr>
        <w:rPr>
          <w:szCs w:val="24"/>
        </w:rPr>
      </w:pPr>
      <w:r w:rsidRPr="00C24A44">
        <w:rPr>
          <w:szCs w:val="24"/>
        </w:rPr>
        <w:t xml:space="preserve">20 février 2010 : « La chanson au </w:t>
      </w:r>
      <w:r w:rsidR="004A18E0" w:rsidRPr="004A18E0">
        <w:rPr>
          <w:smallCaps/>
        </w:rPr>
        <w:t>xix</w:t>
      </w:r>
      <w:r w:rsidR="004A18E0" w:rsidRPr="004A18E0">
        <w:rPr>
          <w:vertAlign w:val="superscript"/>
        </w:rPr>
        <w:t>e</w:t>
      </w:r>
      <w:r w:rsidR="004A18E0" w:rsidRPr="004A18E0">
        <w:rPr>
          <w:iCs/>
        </w:rPr>
        <w:t xml:space="preserve"> </w:t>
      </w:r>
      <w:r w:rsidRPr="00C24A44">
        <w:rPr>
          <w:szCs w:val="24"/>
        </w:rPr>
        <w:t>siècle, un vecteur de politisation ? », séminaire d</w:t>
      </w:r>
      <w:r w:rsidR="00526C1D">
        <w:rPr>
          <w:szCs w:val="24"/>
        </w:rPr>
        <w:t>’</w:t>
      </w:r>
      <w:r w:rsidRPr="00C24A44">
        <w:rPr>
          <w:szCs w:val="24"/>
        </w:rPr>
        <w:t>histoire contemporaine de l</w:t>
      </w:r>
      <w:r w:rsidR="00526C1D">
        <w:rPr>
          <w:szCs w:val="24"/>
        </w:rPr>
        <w:t>’</w:t>
      </w:r>
      <w:r w:rsidRPr="00C24A44">
        <w:rPr>
          <w:szCs w:val="24"/>
        </w:rPr>
        <w:t>Université d</w:t>
      </w:r>
      <w:r w:rsidR="00526C1D">
        <w:rPr>
          <w:szCs w:val="24"/>
        </w:rPr>
        <w:t>’</w:t>
      </w:r>
      <w:r w:rsidRPr="00C24A44">
        <w:rPr>
          <w:szCs w:val="24"/>
        </w:rPr>
        <w:t xml:space="preserve">Avignon organisé par </w:t>
      </w:r>
      <w:smartTag w:uri="urn:schemas-microsoft-com:office:smarttags" w:element="PersonName">
        <w:smartTagPr>
          <w:attr w:name="ProductID" w:val="Natalie Petiteau"/>
        </w:smartTagPr>
        <w:r w:rsidRPr="00C24A44">
          <w:rPr>
            <w:szCs w:val="24"/>
          </w:rPr>
          <w:t>Natalie Petiteau</w:t>
        </w:r>
      </w:smartTag>
      <w:r w:rsidRPr="00C24A44">
        <w:rPr>
          <w:szCs w:val="24"/>
        </w:rPr>
        <w:t xml:space="preserve"> (centre Norbert Elias).</w:t>
      </w:r>
    </w:p>
    <w:p w14:paraId="5B2B2F8E" w14:textId="77777777" w:rsidR="00BC74B1" w:rsidRPr="00C24A44" w:rsidRDefault="00BC74B1" w:rsidP="00384D7B">
      <w:pPr>
        <w:numPr>
          <w:ilvl w:val="0"/>
          <w:numId w:val="1"/>
        </w:numPr>
        <w:rPr>
          <w:szCs w:val="24"/>
        </w:rPr>
      </w:pPr>
    </w:p>
    <w:p w14:paraId="22CC510D" w14:textId="77777777" w:rsidR="002E0163" w:rsidRDefault="002E0163" w:rsidP="002E0163">
      <w:pPr>
        <w:rPr>
          <w:u w:val="single"/>
        </w:rPr>
      </w:pPr>
      <w:r>
        <w:rPr>
          <w:u w:val="single"/>
        </w:rPr>
        <w:t>Valorisation de la recherche :</w:t>
      </w:r>
    </w:p>
    <w:p w14:paraId="134E19DF" w14:textId="12FD23F0" w:rsidR="00BC74B1" w:rsidRDefault="00BC74B1" w:rsidP="002E0163">
      <w:pPr>
        <w:rPr>
          <w:u w:val="single"/>
        </w:rPr>
      </w:pPr>
    </w:p>
    <w:p w14:paraId="22B7898F" w14:textId="4C1F6310" w:rsidR="00216B47" w:rsidRPr="008B22F6" w:rsidRDefault="00F36299" w:rsidP="00DA7165">
      <w:pPr>
        <w:rPr>
          <w:i/>
        </w:rPr>
      </w:pPr>
      <w:r>
        <w:tab/>
      </w:r>
      <w:r w:rsidR="00DC76C7">
        <w:t>9 novembre 2018, participation à la conférence musicale : « </w:t>
      </w:r>
      <w:r w:rsidR="008B22F6">
        <w:t>"</w:t>
      </w:r>
      <w:r w:rsidR="00DC76C7">
        <w:t>Le père Lapoire</w:t>
      </w:r>
      <w:r w:rsidR="008B22F6">
        <w:t>"</w:t>
      </w:r>
      <w:r w:rsidR="00DC76C7">
        <w:t xml:space="preserve"> et autres chansons politiques » donnée à l’auditorium du château de Versailles dans le cadre des manifestations liées à l’exposition </w:t>
      </w:r>
      <w:r w:rsidR="008B22F6">
        <w:rPr>
          <w:i/>
        </w:rPr>
        <w:t>Louis-Philippe et Versailles.</w:t>
      </w:r>
    </w:p>
    <w:p w14:paraId="4551282F" w14:textId="73103683" w:rsidR="00375451" w:rsidRDefault="00DA7165" w:rsidP="00DC76C7">
      <w:pPr>
        <w:ind w:firstLine="708"/>
      </w:pPr>
      <w:r>
        <w:t xml:space="preserve">21, 22 et 23 septembre </w:t>
      </w:r>
      <w:r w:rsidR="00652417">
        <w:t>2018, participation au festival</w:t>
      </w:r>
      <w:r>
        <w:t xml:space="preserve"> </w:t>
      </w:r>
      <w:r w:rsidR="00652417">
        <w:t>« Secousse#1 : 1848</w:t>
      </w:r>
      <w:r w:rsidR="00FA53CA">
        <w:t> !</w:t>
      </w:r>
      <w:r w:rsidR="00652417">
        <w:t xml:space="preserve"> Des peuples en révolution » organisé par </w:t>
      </w:r>
      <w:r w:rsidRPr="00652417">
        <w:rPr>
          <w:i/>
        </w:rPr>
        <w:t>La Boîte à Histoire</w:t>
      </w:r>
      <w:r>
        <w:t xml:space="preserve"> sur le thème des révolutions de 1848.</w:t>
      </w:r>
    </w:p>
    <w:p w14:paraId="44C4D4EE" w14:textId="7849E132" w:rsidR="00354B2F" w:rsidRPr="00137192" w:rsidRDefault="00354B2F" w:rsidP="00375451">
      <w:pPr>
        <w:ind w:firstLine="708"/>
        <w:rPr>
          <w:szCs w:val="24"/>
        </w:rPr>
      </w:pPr>
      <w:r>
        <w:rPr>
          <w:szCs w:val="24"/>
        </w:rPr>
        <w:t>14 avril 2018, « </w:t>
      </w:r>
      <w:r w:rsidRPr="00832B7D">
        <w:rPr>
          <w:szCs w:val="24"/>
        </w:rPr>
        <w:t>Les voix du peuple au 19</w:t>
      </w:r>
      <w:r w:rsidRPr="008B00FC">
        <w:rPr>
          <w:szCs w:val="24"/>
          <w:vertAlign w:val="superscript"/>
        </w:rPr>
        <w:t>e</w:t>
      </w:r>
      <w:r w:rsidRPr="00832B7D">
        <w:rPr>
          <w:szCs w:val="24"/>
        </w:rPr>
        <w:t xml:space="preserve"> siècle. L’écriture de l’histoire vue d’en bas</w:t>
      </w:r>
      <w:r>
        <w:rPr>
          <w:szCs w:val="24"/>
        </w:rPr>
        <w:t> », dans le cadre de la journée d’étude organisée à Sciences Po Lille par l’APHG et l’IRHIS</w:t>
      </w:r>
    </w:p>
    <w:p w14:paraId="14587B97" w14:textId="6700FFC6" w:rsidR="00F36299" w:rsidRPr="00F36299" w:rsidRDefault="00180706" w:rsidP="00777836">
      <w:pPr>
        <w:ind w:firstLine="708"/>
      </w:pPr>
      <w:r>
        <w:t xml:space="preserve">9 janvier 2018. </w:t>
      </w:r>
      <w:r w:rsidR="00646101">
        <w:t>« </w:t>
      </w:r>
      <w:r>
        <w:t>La</w:t>
      </w:r>
      <w:r w:rsidR="00646101">
        <w:t xml:space="preserve"> culture en révolution », conférence </w:t>
      </w:r>
      <w:r>
        <w:t>donnée</w:t>
      </w:r>
      <w:r w:rsidR="00646101">
        <w:t xml:space="preserve"> dans le cadre de l’Université populaire organisée conjointement par la</w:t>
      </w:r>
      <w:r w:rsidR="00161AA4">
        <w:t xml:space="preserve"> Société d’histoire des révolutions du 19</w:t>
      </w:r>
      <w:r w:rsidR="00161AA4" w:rsidRPr="00161AA4">
        <w:rPr>
          <w:vertAlign w:val="superscript"/>
        </w:rPr>
        <w:t>e</w:t>
      </w:r>
      <w:r w:rsidR="00161AA4">
        <w:t xml:space="preserve"> siècle et la Mairie du 18</w:t>
      </w:r>
      <w:r w:rsidR="00161AA4" w:rsidRPr="00161AA4">
        <w:rPr>
          <w:vertAlign w:val="superscript"/>
        </w:rPr>
        <w:t>e</w:t>
      </w:r>
      <w:r w:rsidR="00161AA4">
        <w:t xml:space="preserve"> arrondissement. </w:t>
      </w:r>
    </w:p>
    <w:p w14:paraId="364331B1" w14:textId="5DBDEDC5" w:rsidR="00C65FC6" w:rsidRDefault="002C0CA8" w:rsidP="002E0163">
      <w:r>
        <w:tab/>
      </w:r>
      <w:r w:rsidR="00180706">
        <w:t xml:space="preserve">21 novembre 2015, </w:t>
      </w:r>
      <w:r w:rsidR="00C65FC6">
        <w:t>« La Muse du peuple », dans le cadre des rencontre</w:t>
      </w:r>
      <w:r w:rsidR="00180706">
        <w:t>s</w:t>
      </w:r>
      <w:r w:rsidR="00C65FC6">
        <w:t xml:space="preserve"> « Novembre des canuts »</w:t>
      </w:r>
      <w:r w:rsidR="00180706">
        <w:t xml:space="preserve"> à</w:t>
      </w:r>
      <w:r w:rsidR="00C65FC6">
        <w:t xml:space="preserve"> Lyon</w:t>
      </w:r>
      <w:r w:rsidR="00F35B6F">
        <w:t>.</w:t>
      </w:r>
    </w:p>
    <w:p w14:paraId="4AD6172F" w14:textId="77777777" w:rsidR="002C0CA8" w:rsidRPr="006E5CAA" w:rsidRDefault="006E5CAA" w:rsidP="00C65FC6">
      <w:pPr>
        <w:ind w:firstLine="708"/>
      </w:pPr>
      <w:r>
        <w:t>16 octobre 2013. Participation à l</w:t>
      </w:r>
      <w:r w:rsidR="00526C1D">
        <w:t>’</w:t>
      </w:r>
      <w:r>
        <w:t xml:space="preserve">émission </w:t>
      </w:r>
      <w:r>
        <w:rPr>
          <w:i/>
        </w:rPr>
        <w:t>La Fabrique de l</w:t>
      </w:r>
      <w:r w:rsidR="00526C1D">
        <w:rPr>
          <w:i/>
        </w:rPr>
        <w:t>’</w:t>
      </w:r>
      <w:r>
        <w:rPr>
          <w:i/>
        </w:rPr>
        <w:t xml:space="preserve">histoire </w:t>
      </w:r>
      <w:r>
        <w:t>sur France culture, dans le cadre de la semaine consacrée à Louis-Philippe.</w:t>
      </w:r>
    </w:p>
    <w:p w14:paraId="124455A5" w14:textId="77777777" w:rsidR="006E5CAA" w:rsidRPr="002C0CA8" w:rsidRDefault="006E5CAA" w:rsidP="002E0163">
      <w:r>
        <w:tab/>
        <w:t xml:space="preserve">11 octobre 2013. Présentation de la </w:t>
      </w:r>
      <w:r>
        <w:rPr>
          <w:i/>
        </w:rPr>
        <w:t>Muse du peuple</w:t>
      </w:r>
      <w:r>
        <w:t>, sur Fréquence protestante.</w:t>
      </w:r>
    </w:p>
    <w:p w14:paraId="6296602C" w14:textId="77777777" w:rsidR="007D44AE" w:rsidRDefault="002E0163" w:rsidP="002E0163">
      <w:r>
        <w:tab/>
        <w:t xml:space="preserve">Participation à deux émissions de France culture au sujet de la publication de </w:t>
      </w:r>
      <w:r>
        <w:rPr>
          <w:i/>
        </w:rPr>
        <w:t>La Muse du peuple</w:t>
      </w:r>
      <w:r>
        <w:t xml:space="preserve">. </w:t>
      </w:r>
      <w:r>
        <w:rPr>
          <w:i/>
        </w:rPr>
        <w:t>Chanson boum</w:t>
      </w:r>
      <w:r>
        <w:t xml:space="preserve">, diffusion le 4 décembre 2011 et </w:t>
      </w:r>
      <w:r>
        <w:rPr>
          <w:i/>
        </w:rPr>
        <w:t>Concordance des temps</w:t>
      </w:r>
      <w:r>
        <w:t xml:space="preserve">, </w:t>
      </w:r>
      <w:r w:rsidR="000F7560">
        <w:t>diffusion</w:t>
      </w:r>
      <w:r w:rsidR="00462C2B">
        <w:t xml:space="preserve"> le 24</w:t>
      </w:r>
      <w:r>
        <w:t xml:space="preserve"> mars 2012</w:t>
      </w:r>
      <w:r w:rsidR="00895D3B">
        <w:t xml:space="preserve"> (rediffusion le 25 mai 2013)</w:t>
      </w:r>
      <w:r>
        <w:t>.</w:t>
      </w:r>
    </w:p>
    <w:p w14:paraId="3DF471E5" w14:textId="77777777" w:rsidR="00390041" w:rsidRDefault="00390041" w:rsidP="002E0163">
      <w:r>
        <w:tab/>
        <w:t>« Les sociabil</w:t>
      </w:r>
      <w:r w:rsidR="002C0CA8">
        <w:t>ités chansonnières parisiennes :</w:t>
      </w:r>
      <w:r>
        <w:t xml:space="preserve"> la goguette et le café-concert (1817-1871) », Conférence donnée à la bibliothèque des Amis de l</w:t>
      </w:r>
      <w:r w:rsidR="00526C1D">
        <w:t>’</w:t>
      </w:r>
      <w:r>
        <w:t>instruction, le 10 mai 2012.</w:t>
      </w:r>
    </w:p>
    <w:p w14:paraId="65C225F9" w14:textId="77777777" w:rsidR="007D44AE" w:rsidRPr="002E0163" w:rsidRDefault="007D44AE" w:rsidP="002E0163"/>
    <w:p w14:paraId="64379BBE" w14:textId="05B73DF0" w:rsidR="00D56DA7" w:rsidRDefault="00B36463">
      <w:pPr>
        <w:rPr>
          <w:u w:val="single"/>
        </w:rPr>
      </w:pPr>
      <w:r>
        <w:rPr>
          <w:u w:val="single"/>
        </w:rPr>
        <w:t>Encadrement de la recherche</w:t>
      </w:r>
      <w:r w:rsidR="00735C7B">
        <w:rPr>
          <w:u w:val="single"/>
        </w:rPr>
        <w:t> :</w:t>
      </w:r>
    </w:p>
    <w:p w14:paraId="0E632221" w14:textId="77777777" w:rsidR="00801F45" w:rsidRDefault="00735C7B">
      <w:r>
        <w:tab/>
      </w:r>
      <w:r>
        <w:rPr>
          <w:u w:val="single"/>
        </w:rPr>
        <w:t>Direction de thèse</w:t>
      </w:r>
      <w:r w:rsidR="00881DEB">
        <w:rPr>
          <w:u w:val="single"/>
        </w:rPr>
        <w:t> </w:t>
      </w:r>
      <w:r w:rsidR="00881DEB" w:rsidRPr="00801F45">
        <w:t xml:space="preserve">: </w:t>
      </w:r>
    </w:p>
    <w:p w14:paraId="61CFCA4C" w14:textId="778D9A3E" w:rsidR="00735C7B" w:rsidRDefault="00D05EC2" w:rsidP="00801F45">
      <w:pPr>
        <w:ind w:firstLine="708"/>
      </w:pPr>
      <w:r>
        <w:t>Ivan Burel</w:t>
      </w:r>
      <w:r w:rsidR="002051EC">
        <w:t xml:space="preserve"> : </w:t>
      </w:r>
      <w:r w:rsidR="002051EC" w:rsidRPr="002051EC">
        <w:rPr>
          <w:i/>
        </w:rPr>
        <w:t>La répression de l’insurrection en France, Grande-Bretagne et Hollande (frontières de 1815) de 1815 à 1871</w:t>
      </w:r>
      <w:r w:rsidR="000E3E71">
        <w:t xml:space="preserve">. Thèse bénéficiant d’un contrat doctoral de l’Université de Lille pour la période </w:t>
      </w:r>
      <w:r w:rsidR="002B3761">
        <w:t>2018-2021</w:t>
      </w:r>
      <w:r w:rsidR="00801F45">
        <w:t>.</w:t>
      </w:r>
    </w:p>
    <w:p w14:paraId="08CB1958" w14:textId="0C210B28" w:rsidR="00801F45" w:rsidRDefault="00801F45">
      <w:r>
        <w:tab/>
      </w:r>
      <w:r w:rsidRPr="00801F45">
        <w:rPr>
          <w:u w:val="single"/>
        </w:rPr>
        <w:t>Jury de thèse</w:t>
      </w:r>
      <w:r>
        <w:t> :</w:t>
      </w:r>
    </w:p>
    <w:p w14:paraId="6AB5B5BA" w14:textId="10E4EC07" w:rsidR="00801F45" w:rsidRPr="00852F89" w:rsidRDefault="00801F45">
      <w:r>
        <w:tab/>
        <w:t xml:space="preserve">Laetitia Corbière, </w:t>
      </w:r>
      <w:r w:rsidR="00852F89" w:rsidRPr="00852F89">
        <w:rPr>
          <w:i/>
        </w:rPr>
        <w:t>Du concert au show business. Le rôle des imprésarios dans le développement international du commerce musical, 1850-1930</w:t>
      </w:r>
      <w:r w:rsidR="00852F89">
        <w:t>, thèse soutenue le 19 juin 2018 à l’Université de Lille, devant un jury composé de Sylvie Aprile (</w:t>
      </w:r>
      <w:r w:rsidR="00FC0628">
        <w:t xml:space="preserve">Université de Lille, codirectrice), Ludovic Tournès (Université de Genève, codirecteur), Jean-Claude Yon (Université de </w:t>
      </w:r>
      <w:r w:rsidR="003D00F0">
        <w:fldChar w:fldCharType="begin"/>
      </w:r>
      <w:r w:rsidR="003D00F0">
        <w:instrText xml:space="preserve"> MERGEFIELD Etablissement_dexercice </w:instrText>
      </w:r>
      <w:r w:rsidR="003D00F0">
        <w:fldChar w:fldCharType="separate"/>
      </w:r>
      <w:r w:rsidR="00F41954" w:rsidRPr="00F41954">
        <w:t>Université de Versailles Saint</w:t>
      </w:r>
      <w:r w:rsidR="00F41954">
        <w:t>-</w:t>
      </w:r>
      <w:r w:rsidR="00F41954" w:rsidRPr="00F41954">
        <w:t>Quentin</w:t>
      </w:r>
      <w:r w:rsidR="00F41954">
        <w:t>-</w:t>
      </w:r>
      <w:r w:rsidR="00F41954" w:rsidRPr="00F41954">
        <w:t>en</w:t>
      </w:r>
      <w:r w:rsidR="00F41954">
        <w:t>-</w:t>
      </w:r>
      <w:r w:rsidR="00F41954" w:rsidRPr="00F41954">
        <w:t>Yvelines</w:t>
      </w:r>
      <w:r w:rsidR="003D00F0">
        <w:fldChar w:fldCharType="end"/>
      </w:r>
      <w:r w:rsidR="008B66BC">
        <w:t xml:space="preserve">, rapporteur), Didier Francfort (Université de Lorraine, rapporteur), </w:t>
      </w:r>
      <w:r w:rsidR="000A4B5B">
        <w:t>Michel Porret (rapporteur pour l’Université de Genève, Université de Genève) et Philippe Darriulat (</w:t>
      </w:r>
      <w:r w:rsidR="007D4390">
        <w:t xml:space="preserve">Sciences Po Lille, président). </w:t>
      </w:r>
    </w:p>
    <w:sectPr w:rsidR="00801F45" w:rsidRPr="00852F8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7BE2" w14:textId="77777777" w:rsidR="00C414F9" w:rsidRDefault="00C414F9">
      <w:r>
        <w:separator/>
      </w:r>
    </w:p>
  </w:endnote>
  <w:endnote w:type="continuationSeparator" w:id="0">
    <w:p w14:paraId="4365AF67" w14:textId="77777777" w:rsidR="00C414F9" w:rsidRDefault="00C4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32A5" w14:textId="77777777" w:rsidR="00C414F9" w:rsidRDefault="00C414F9">
      <w:r>
        <w:separator/>
      </w:r>
    </w:p>
  </w:footnote>
  <w:footnote w:type="continuationSeparator" w:id="0">
    <w:p w14:paraId="4F2C81DE" w14:textId="77777777" w:rsidR="00C414F9" w:rsidRDefault="00C4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67133"/>
    <w:multiLevelType w:val="hybridMultilevel"/>
    <w:tmpl w:val="290045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C7B1E"/>
    <w:multiLevelType w:val="hybridMultilevel"/>
    <w:tmpl w:val="CD942A6E"/>
    <w:lvl w:ilvl="0" w:tplc="BE241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D9"/>
    <w:rsid w:val="00000C2D"/>
    <w:rsid w:val="0000496B"/>
    <w:rsid w:val="00004ADA"/>
    <w:rsid w:val="000079CB"/>
    <w:rsid w:val="00015756"/>
    <w:rsid w:val="0004253A"/>
    <w:rsid w:val="00062F67"/>
    <w:rsid w:val="00091D72"/>
    <w:rsid w:val="0009487E"/>
    <w:rsid w:val="0009698D"/>
    <w:rsid w:val="000A096C"/>
    <w:rsid w:val="000A464C"/>
    <w:rsid w:val="000A4B5B"/>
    <w:rsid w:val="000C7157"/>
    <w:rsid w:val="000D4C9A"/>
    <w:rsid w:val="000D7178"/>
    <w:rsid w:val="000E2203"/>
    <w:rsid w:val="000E3E71"/>
    <w:rsid w:val="000E6388"/>
    <w:rsid w:val="000F6631"/>
    <w:rsid w:val="000F7560"/>
    <w:rsid w:val="0014357D"/>
    <w:rsid w:val="00160E0D"/>
    <w:rsid w:val="00161AA4"/>
    <w:rsid w:val="001676DE"/>
    <w:rsid w:val="00173E96"/>
    <w:rsid w:val="00175F2C"/>
    <w:rsid w:val="00180706"/>
    <w:rsid w:val="00180D38"/>
    <w:rsid w:val="00182C70"/>
    <w:rsid w:val="001A1D2C"/>
    <w:rsid w:val="001A55C8"/>
    <w:rsid w:val="001B5F0D"/>
    <w:rsid w:val="001C50AA"/>
    <w:rsid w:val="001E091A"/>
    <w:rsid w:val="001E78B9"/>
    <w:rsid w:val="001E7BF2"/>
    <w:rsid w:val="002051EC"/>
    <w:rsid w:val="00206D54"/>
    <w:rsid w:val="00212476"/>
    <w:rsid w:val="00214E71"/>
    <w:rsid w:val="00215298"/>
    <w:rsid w:val="00216B47"/>
    <w:rsid w:val="00225121"/>
    <w:rsid w:val="002421D4"/>
    <w:rsid w:val="00247824"/>
    <w:rsid w:val="00257B87"/>
    <w:rsid w:val="002604D1"/>
    <w:rsid w:val="0026160E"/>
    <w:rsid w:val="00280BE1"/>
    <w:rsid w:val="002859E7"/>
    <w:rsid w:val="00293233"/>
    <w:rsid w:val="00294925"/>
    <w:rsid w:val="002A36CF"/>
    <w:rsid w:val="002A546C"/>
    <w:rsid w:val="002B3761"/>
    <w:rsid w:val="002C0CA8"/>
    <w:rsid w:val="002D17A3"/>
    <w:rsid w:val="002E0163"/>
    <w:rsid w:val="002E29F9"/>
    <w:rsid w:val="002E49ED"/>
    <w:rsid w:val="002F1341"/>
    <w:rsid w:val="002F1D4C"/>
    <w:rsid w:val="002F7838"/>
    <w:rsid w:val="002F7C59"/>
    <w:rsid w:val="00306B98"/>
    <w:rsid w:val="003106C4"/>
    <w:rsid w:val="003108AD"/>
    <w:rsid w:val="0032327C"/>
    <w:rsid w:val="00340DA1"/>
    <w:rsid w:val="003413D2"/>
    <w:rsid w:val="00354B2F"/>
    <w:rsid w:val="0036207F"/>
    <w:rsid w:val="00366E71"/>
    <w:rsid w:val="003676EC"/>
    <w:rsid w:val="00375451"/>
    <w:rsid w:val="00384D7B"/>
    <w:rsid w:val="00387235"/>
    <w:rsid w:val="00390041"/>
    <w:rsid w:val="003A2B1C"/>
    <w:rsid w:val="003A7EA8"/>
    <w:rsid w:val="003B5ED9"/>
    <w:rsid w:val="003B6FBE"/>
    <w:rsid w:val="003C04D5"/>
    <w:rsid w:val="003C77BC"/>
    <w:rsid w:val="003D00F0"/>
    <w:rsid w:val="003E0C7F"/>
    <w:rsid w:val="003F63AA"/>
    <w:rsid w:val="0040373D"/>
    <w:rsid w:val="00404E9E"/>
    <w:rsid w:val="00405728"/>
    <w:rsid w:val="0044664B"/>
    <w:rsid w:val="004468CC"/>
    <w:rsid w:val="004565FF"/>
    <w:rsid w:val="00462C2B"/>
    <w:rsid w:val="0047640E"/>
    <w:rsid w:val="0048126A"/>
    <w:rsid w:val="00490898"/>
    <w:rsid w:val="004A18E0"/>
    <w:rsid w:val="004D0B19"/>
    <w:rsid w:val="004E6493"/>
    <w:rsid w:val="00504468"/>
    <w:rsid w:val="005048BE"/>
    <w:rsid w:val="0051492A"/>
    <w:rsid w:val="00520F5A"/>
    <w:rsid w:val="00526C1D"/>
    <w:rsid w:val="00532216"/>
    <w:rsid w:val="00543D06"/>
    <w:rsid w:val="00545ED2"/>
    <w:rsid w:val="00547E2A"/>
    <w:rsid w:val="005821B6"/>
    <w:rsid w:val="00582B7F"/>
    <w:rsid w:val="00590368"/>
    <w:rsid w:val="00591AA9"/>
    <w:rsid w:val="005A0F61"/>
    <w:rsid w:val="005B09B6"/>
    <w:rsid w:val="005B481F"/>
    <w:rsid w:val="005C23D9"/>
    <w:rsid w:val="005C7AE7"/>
    <w:rsid w:val="005D4FA1"/>
    <w:rsid w:val="005E1596"/>
    <w:rsid w:val="00611D0E"/>
    <w:rsid w:val="006149A5"/>
    <w:rsid w:val="006213D3"/>
    <w:rsid w:val="00646101"/>
    <w:rsid w:val="00646C6E"/>
    <w:rsid w:val="00652417"/>
    <w:rsid w:val="00667F5D"/>
    <w:rsid w:val="006731DB"/>
    <w:rsid w:val="00674743"/>
    <w:rsid w:val="0067514F"/>
    <w:rsid w:val="0067739D"/>
    <w:rsid w:val="006904E8"/>
    <w:rsid w:val="00695A6A"/>
    <w:rsid w:val="00697F92"/>
    <w:rsid w:val="006A7604"/>
    <w:rsid w:val="006B4E28"/>
    <w:rsid w:val="006D1651"/>
    <w:rsid w:val="006D2ED8"/>
    <w:rsid w:val="006D57FE"/>
    <w:rsid w:val="006E5CAA"/>
    <w:rsid w:val="00703C01"/>
    <w:rsid w:val="0072298A"/>
    <w:rsid w:val="00723E04"/>
    <w:rsid w:val="00725A03"/>
    <w:rsid w:val="0072774E"/>
    <w:rsid w:val="00730326"/>
    <w:rsid w:val="00732049"/>
    <w:rsid w:val="00735175"/>
    <w:rsid w:val="00735C7B"/>
    <w:rsid w:val="007524BD"/>
    <w:rsid w:val="00777836"/>
    <w:rsid w:val="00782A7A"/>
    <w:rsid w:val="007933E2"/>
    <w:rsid w:val="007A73B0"/>
    <w:rsid w:val="007B1E0E"/>
    <w:rsid w:val="007B37E8"/>
    <w:rsid w:val="007B4833"/>
    <w:rsid w:val="007B56A0"/>
    <w:rsid w:val="007B58B1"/>
    <w:rsid w:val="007D0E0E"/>
    <w:rsid w:val="007D4390"/>
    <w:rsid w:val="007D44AE"/>
    <w:rsid w:val="007E54B6"/>
    <w:rsid w:val="007F0B2E"/>
    <w:rsid w:val="007F5687"/>
    <w:rsid w:val="00801F45"/>
    <w:rsid w:val="008259EA"/>
    <w:rsid w:val="0083124A"/>
    <w:rsid w:val="00852F89"/>
    <w:rsid w:val="00857189"/>
    <w:rsid w:val="008771BB"/>
    <w:rsid w:val="00881DEB"/>
    <w:rsid w:val="0088398B"/>
    <w:rsid w:val="00883A3D"/>
    <w:rsid w:val="00885E3D"/>
    <w:rsid w:val="00890C81"/>
    <w:rsid w:val="00895D3B"/>
    <w:rsid w:val="008A53B8"/>
    <w:rsid w:val="008B00FC"/>
    <w:rsid w:val="008B22F6"/>
    <w:rsid w:val="008B66BC"/>
    <w:rsid w:val="008C1527"/>
    <w:rsid w:val="008D113C"/>
    <w:rsid w:val="00922023"/>
    <w:rsid w:val="009538A8"/>
    <w:rsid w:val="00954B07"/>
    <w:rsid w:val="0096219A"/>
    <w:rsid w:val="00974145"/>
    <w:rsid w:val="00995FB3"/>
    <w:rsid w:val="009B1821"/>
    <w:rsid w:val="009B3B89"/>
    <w:rsid w:val="009C218E"/>
    <w:rsid w:val="009C2868"/>
    <w:rsid w:val="009C7497"/>
    <w:rsid w:val="009D60D1"/>
    <w:rsid w:val="009E123C"/>
    <w:rsid w:val="009E5EA3"/>
    <w:rsid w:val="009E7ECB"/>
    <w:rsid w:val="009F6DB5"/>
    <w:rsid w:val="00A31421"/>
    <w:rsid w:val="00A6282D"/>
    <w:rsid w:val="00A7208A"/>
    <w:rsid w:val="00A84A52"/>
    <w:rsid w:val="00A956C8"/>
    <w:rsid w:val="00A974E5"/>
    <w:rsid w:val="00AA57A2"/>
    <w:rsid w:val="00AB39E4"/>
    <w:rsid w:val="00AC1CBD"/>
    <w:rsid w:val="00AD7999"/>
    <w:rsid w:val="00AE0321"/>
    <w:rsid w:val="00AF20E1"/>
    <w:rsid w:val="00B21913"/>
    <w:rsid w:val="00B22248"/>
    <w:rsid w:val="00B36463"/>
    <w:rsid w:val="00B64E4A"/>
    <w:rsid w:val="00B76D03"/>
    <w:rsid w:val="00B83A2F"/>
    <w:rsid w:val="00BA1322"/>
    <w:rsid w:val="00BB1AC1"/>
    <w:rsid w:val="00BC17F9"/>
    <w:rsid w:val="00BC616A"/>
    <w:rsid w:val="00BC74B1"/>
    <w:rsid w:val="00BC7B5F"/>
    <w:rsid w:val="00BD31DF"/>
    <w:rsid w:val="00BD761C"/>
    <w:rsid w:val="00BE462C"/>
    <w:rsid w:val="00BE4E42"/>
    <w:rsid w:val="00BF4D65"/>
    <w:rsid w:val="00BF7485"/>
    <w:rsid w:val="00C1360E"/>
    <w:rsid w:val="00C24A44"/>
    <w:rsid w:val="00C341E9"/>
    <w:rsid w:val="00C414F9"/>
    <w:rsid w:val="00C65FC6"/>
    <w:rsid w:val="00C72AC6"/>
    <w:rsid w:val="00C7735E"/>
    <w:rsid w:val="00CB0598"/>
    <w:rsid w:val="00CC0113"/>
    <w:rsid w:val="00CD5C02"/>
    <w:rsid w:val="00CE5FDF"/>
    <w:rsid w:val="00CF12AD"/>
    <w:rsid w:val="00D005D7"/>
    <w:rsid w:val="00D00F9D"/>
    <w:rsid w:val="00D02988"/>
    <w:rsid w:val="00D05EC2"/>
    <w:rsid w:val="00D06986"/>
    <w:rsid w:val="00D10655"/>
    <w:rsid w:val="00D21D3F"/>
    <w:rsid w:val="00D3061D"/>
    <w:rsid w:val="00D44662"/>
    <w:rsid w:val="00D44E9C"/>
    <w:rsid w:val="00D56DA7"/>
    <w:rsid w:val="00D57AB2"/>
    <w:rsid w:val="00D616E0"/>
    <w:rsid w:val="00D636ED"/>
    <w:rsid w:val="00D6553D"/>
    <w:rsid w:val="00D71287"/>
    <w:rsid w:val="00D777F2"/>
    <w:rsid w:val="00D802E1"/>
    <w:rsid w:val="00D82727"/>
    <w:rsid w:val="00D87197"/>
    <w:rsid w:val="00DA3E83"/>
    <w:rsid w:val="00DA7165"/>
    <w:rsid w:val="00DB0581"/>
    <w:rsid w:val="00DB15BB"/>
    <w:rsid w:val="00DC3A33"/>
    <w:rsid w:val="00DC76C7"/>
    <w:rsid w:val="00DD0C91"/>
    <w:rsid w:val="00DE5848"/>
    <w:rsid w:val="00DF2E40"/>
    <w:rsid w:val="00DF5DA7"/>
    <w:rsid w:val="00E037EE"/>
    <w:rsid w:val="00E1396E"/>
    <w:rsid w:val="00E1607B"/>
    <w:rsid w:val="00E24589"/>
    <w:rsid w:val="00E3495A"/>
    <w:rsid w:val="00E42E7B"/>
    <w:rsid w:val="00E449D2"/>
    <w:rsid w:val="00E52EDA"/>
    <w:rsid w:val="00E668A7"/>
    <w:rsid w:val="00E818F2"/>
    <w:rsid w:val="00E852DD"/>
    <w:rsid w:val="00E86532"/>
    <w:rsid w:val="00EB2E01"/>
    <w:rsid w:val="00EB311D"/>
    <w:rsid w:val="00EC4735"/>
    <w:rsid w:val="00ED6895"/>
    <w:rsid w:val="00EF4A60"/>
    <w:rsid w:val="00F124FD"/>
    <w:rsid w:val="00F2461B"/>
    <w:rsid w:val="00F31343"/>
    <w:rsid w:val="00F34418"/>
    <w:rsid w:val="00F35B6F"/>
    <w:rsid w:val="00F36299"/>
    <w:rsid w:val="00F41954"/>
    <w:rsid w:val="00F73A5F"/>
    <w:rsid w:val="00F95912"/>
    <w:rsid w:val="00FA53CA"/>
    <w:rsid w:val="00FA608F"/>
    <w:rsid w:val="00FA796B"/>
    <w:rsid w:val="00FC0628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4200CF"/>
  <w15:chartTrackingRefBased/>
  <w15:docId w15:val="{402C1B1E-894E-4228-8E9B-5263DCB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spacing w:line="360" w:lineRule="auto"/>
      <w:jc w:val="both"/>
    </w:pPr>
    <w:rPr>
      <w:szCs w:val="24"/>
    </w:rPr>
  </w:style>
  <w:style w:type="character" w:styleId="Accentuation">
    <w:name w:val="Emphasis"/>
    <w:uiPriority w:val="20"/>
    <w:qFormat/>
    <w:rPr>
      <w:i/>
      <w:iCs/>
    </w:rPr>
  </w:style>
  <w:style w:type="paragraph" w:styleId="Notedebasdepage">
    <w:name w:val="footnote text"/>
    <w:basedOn w:val="Normal"/>
    <w:semiHidden/>
    <w:rsid w:val="008771BB"/>
    <w:rPr>
      <w:color w:val="000000"/>
      <w:sz w:val="20"/>
    </w:rPr>
  </w:style>
  <w:style w:type="character" w:styleId="Appelnotedebasdep">
    <w:name w:val="footnote reference"/>
    <w:semiHidden/>
    <w:rsid w:val="008771BB"/>
    <w:rPr>
      <w:vertAlign w:val="superscript"/>
    </w:rPr>
  </w:style>
  <w:style w:type="paragraph" w:customStyle="1" w:styleId="Default">
    <w:name w:val="Default"/>
    <w:rsid w:val="00CD5C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rsid w:val="00732049"/>
    <w:pPr>
      <w:spacing w:before="100" w:beforeAutospacing="1" w:after="100" w:afterAutospacing="1"/>
    </w:pPr>
    <w:rPr>
      <w:szCs w:val="24"/>
    </w:rPr>
  </w:style>
  <w:style w:type="character" w:styleId="lev">
    <w:name w:val="Strong"/>
    <w:qFormat/>
    <w:rsid w:val="00732049"/>
    <w:rPr>
      <w:b/>
      <w:bCs/>
    </w:rPr>
  </w:style>
  <w:style w:type="character" w:customStyle="1" w:styleId="familyname">
    <w:name w:val="familyname"/>
    <w:basedOn w:val="Policepardfaut"/>
    <w:rsid w:val="00732049"/>
  </w:style>
  <w:style w:type="character" w:styleId="Mentionnonrsolue">
    <w:name w:val="Unresolved Mention"/>
    <w:uiPriority w:val="99"/>
    <w:semiHidden/>
    <w:unhideWhenUsed/>
    <w:rsid w:val="007351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ippe.darriulat@sciencespo-lill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2020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individuelle, Curriculum vitae</vt:lpstr>
    </vt:vector>
  </TitlesOfParts>
  <Company> </Company>
  <LinksUpToDate>false</LinksUpToDate>
  <CharactersWithSpaces>13212</CharactersWithSpaces>
  <SharedDoc>false</SharedDoc>
  <HLinks>
    <vt:vector size="12" baseType="variant"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http://www.lemouvementsocial.net/comptes-rendus/sophie-anne-leterrier-beranger-des-chansons-pour-un-peuple-citoyen/</vt:lpwstr>
      </vt:variant>
      <vt:variant>
        <vt:lpwstr/>
      </vt:variant>
      <vt:variant>
        <vt:i4>7471195</vt:i4>
      </vt:variant>
      <vt:variant>
        <vt:i4>0</vt:i4>
      </vt:variant>
      <vt:variant>
        <vt:i4>0</vt:i4>
      </vt:variant>
      <vt:variant>
        <vt:i4>5</vt:i4>
      </vt:variant>
      <vt:variant>
        <vt:lpwstr>mailto:philippe.darriulat@sciencespo-lille.eu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individuelle, Curriculum vitae</dc:title>
  <dc:subject/>
  <dc:creator>darriulat</dc:creator>
  <cp:keywords/>
  <cp:lastModifiedBy>Philippe Darriulat</cp:lastModifiedBy>
  <cp:revision>3</cp:revision>
  <cp:lastPrinted>2000-12-14T15:22:00Z</cp:lastPrinted>
  <dcterms:created xsi:type="dcterms:W3CDTF">2019-07-06T13:57:00Z</dcterms:created>
  <dcterms:modified xsi:type="dcterms:W3CDTF">2019-07-06T13:58:00Z</dcterms:modified>
</cp:coreProperties>
</file>